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AD" w:rsidRDefault="006430BB" w:rsidP="00654226">
      <w:pPr>
        <w:spacing w:line="360" w:lineRule="auto"/>
        <w:contextualSpacing/>
        <w:jc w:val="center"/>
        <w:rPr>
          <w:rFonts w:cs="Times New Roman"/>
          <w:b/>
          <w:sz w:val="24"/>
          <w:szCs w:val="24"/>
        </w:rPr>
      </w:pPr>
      <w:r w:rsidRPr="004775FC">
        <w:rPr>
          <w:rFonts w:cs="Times New Roman"/>
          <w:b/>
          <w:sz w:val="24"/>
          <w:szCs w:val="24"/>
        </w:rPr>
        <w:t xml:space="preserve">Online </w:t>
      </w:r>
      <w:r w:rsidR="00974763" w:rsidRPr="004775FC">
        <w:rPr>
          <w:rFonts w:cs="Times New Roman"/>
          <w:b/>
          <w:sz w:val="24"/>
          <w:szCs w:val="24"/>
        </w:rPr>
        <w:t>Appendix for “</w:t>
      </w:r>
      <w:r w:rsidR="00D97F23" w:rsidRPr="00D97F23">
        <w:rPr>
          <w:rFonts w:cs="Times New Roman"/>
          <w:b/>
          <w:sz w:val="24"/>
          <w:szCs w:val="24"/>
        </w:rPr>
        <w:t>MAD and Taboo: U.S. Expert Views on Nuclear Deterrence, Coercion, and Non-Use Norms</w:t>
      </w:r>
      <w:r w:rsidR="00974763" w:rsidRPr="004775FC">
        <w:rPr>
          <w:rFonts w:cs="Times New Roman"/>
          <w:b/>
          <w:sz w:val="24"/>
          <w:szCs w:val="24"/>
        </w:rPr>
        <w:t>”</w:t>
      </w:r>
    </w:p>
    <w:p w:rsidR="00036388" w:rsidRPr="00036388" w:rsidRDefault="00036388" w:rsidP="00654226">
      <w:pPr>
        <w:spacing w:line="360" w:lineRule="auto"/>
        <w:contextualSpacing/>
        <w:jc w:val="center"/>
        <w:rPr>
          <w:rFonts w:cs="Times New Roman"/>
          <w:sz w:val="24"/>
          <w:szCs w:val="24"/>
        </w:rPr>
      </w:pPr>
      <w:r w:rsidRPr="00036388">
        <w:rPr>
          <w:rFonts w:cs="Times New Roman"/>
          <w:sz w:val="24"/>
          <w:szCs w:val="24"/>
        </w:rPr>
        <w:t>Paul C. Avey</w:t>
      </w:r>
    </w:p>
    <w:p w:rsidR="00647107" w:rsidRPr="004775FC" w:rsidRDefault="00974763" w:rsidP="00654226">
      <w:pPr>
        <w:spacing w:line="360" w:lineRule="auto"/>
        <w:contextualSpacing/>
        <w:rPr>
          <w:rFonts w:cs="Times New Roman"/>
          <w:sz w:val="24"/>
          <w:szCs w:val="24"/>
        </w:rPr>
      </w:pPr>
      <w:r w:rsidRPr="004775FC">
        <w:rPr>
          <w:rFonts w:cs="Times New Roman"/>
          <w:sz w:val="24"/>
          <w:szCs w:val="24"/>
        </w:rPr>
        <w:tab/>
        <w:t xml:space="preserve">This Appendix provides supporting material and </w:t>
      </w:r>
      <w:bookmarkStart w:id="0" w:name="_GoBack"/>
      <w:bookmarkEnd w:id="0"/>
      <w:r w:rsidRPr="004775FC">
        <w:rPr>
          <w:rFonts w:cs="Times New Roman"/>
          <w:sz w:val="24"/>
          <w:szCs w:val="24"/>
        </w:rPr>
        <w:t>analysis for the article “</w:t>
      </w:r>
      <w:r w:rsidR="00D97F23" w:rsidRPr="00D97F23">
        <w:rPr>
          <w:rFonts w:cs="Times New Roman"/>
          <w:sz w:val="24"/>
          <w:szCs w:val="24"/>
        </w:rPr>
        <w:t>MAD and Taboo: U.S. Expert Views on Nuclear Deterrence, Coercion, and Non-Use Norms</w:t>
      </w:r>
      <w:r w:rsidRPr="004775FC">
        <w:rPr>
          <w:rFonts w:cs="Times New Roman"/>
          <w:sz w:val="24"/>
          <w:szCs w:val="24"/>
        </w:rPr>
        <w:t xml:space="preserve">.” Part One </w:t>
      </w:r>
      <w:r w:rsidR="00DB17F1" w:rsidRPr="004775FC">
        <w:rPr>
          <w:rFonts w:cs="Times New Roman"/>
          <w:sz w:val="24"/>
          <w:szCs w:val="24"/>
        </w:rPr>
        <w:t>displays the</w:t>
      </w:r>
      <w:r w:rsidRPr="004775FC">
        <w:rPr>
          <w:rFonts w:cs="Times New Roman"/>
          <w:sz w:val="24"/>
          <w:szCs w:val="24"/>
        </w:rPr>
        <w:t xml:space="preserve"> full survey questions for national security policymakers and international relations (IR) faculty.</w:t>
      </w:r>
      <w:r w:rsidR="00DD6941" w:rsidRPr="004775FC">
        <w:rPr>
          <w:rFonts w:cs="Times New Roman"/>
          <w:sz w:val="24"/>
          <w:szCs w:val="24"/>
        </w:rPr>
        <w:t xml:space="preserve"> </w:t>
      </w:r>
      <w:r w:rsidRPr="004775FC">
        <w:rPr>
          <w:rFonts w:cs="Times New Roman"/>
          <w:sz w:val="24"/>
          <w:szCs w:val="24"/>
        </w:rPr>
        <w:t xml:space="preserve"> Part Two</w:t>
      </w:r>
      <w:r w:rsidR="00365D17" w:rsidRPr="004775FC">
        <w:rPr>
          <w:rFonts w:cs="Times New Roman"/>
          <w:sz w:val="24"/>
          <w:szCs w:val="24"/>
        </w:rPr>
        <w:t xml:space="preserve"> </w:t>
      </w:r>
      <w:r w:rsidR="00B579D7">
        <w:rPr>
          <w:rFonts w:cs="Times New Roman"/>
          <w:sz w:val="24"/>
          <w:szCs w:val="24"/>
        </w:rPr>
        <w:t xml:space="preserve">discusses how I calculated the size of the response pool and </w:t>
      </w:r>
      <w:r w:rsidR="00365D17" w:rsidRPr="004775FC">
        <w:rPr>
          <w:rFonts w:cs="Times New Roman"/>
          <w:sz w:val="24"/>
          <w:szCs w:val="24"/>
        </w:rPr>
        <w:t>present</w:t>
      </w:r>
      <w:r w:rsidR="00DB17F1" w:rsidRPr="004775FC">
        <w:rPr>
          <w:rFonts w:cs="Times New Roman"/>
          <w:sz w:val="24"/>
          <w:szCs w:val="24"/>
        </w:rPr>
        <w:t>s</w:t>
      </w:r>
      <w:r w:rsidR="00365D17" w:rsidRPr="004775FC">
        <w:rPr>
          <w:rFonts w:cs="Times New Roman"/>
          <w:sz w:val="24"/>
          <w:szCs w:val="24"/>
        </w:rPr>
        <w:t xml:space="preserve"> the National Security Policymake</w:t>
      </w:r>
      <w:r w:rsidR="00DB17F1" w:rsidRPr="004775FC">
        <w:rPr>
          <w:rFonts w:cs="Times New Roman"/>
          <w:sz w:val="24"/>
          <w:szCs w:val="24"/>
        </w:rPr>
        <w:t xml:space="preserve">r pool overview. </w:t>
      </w:r>
      <w:r w:rsidR="00DD6941" w:rsidRPr="004775FC">
        <w:rPr>
          <w:rFonts w:cs="Times New Roman"/>
          <w:sz w:val="24"/>
          <w:szCs w:val="24"/>
        </w:rPr>
        <w:t xml:space="preserve"> </w:t>
      </w:r>
      <w:r w:rsidR="00365D17" w:rsidRPr="004775FC">
        <w:rPr>
          <w:rFonts w:cs="Times New Roman"/>
          <w:sz w:val="24"/>
          <w:szCs w:val="24"/>
        </w:rPr>
        <w:t xml:space="preserve">Part Three presents additional </w:t>
      </w:r>
      <w:r w:rsidR="008A435C">
        <w:rPr>
          <w:rFonts w:cs="Times New Roman"/>
          <w:sz w:val="24"/>
          <w:szCs w:val="24"/>
        </w:rPr>
        <w:t>data</w:t>
      </w:r>
      <w:r w:rsidR="00AF261B" w:rsidRPr="004775FC">
        <w:rPr>
          <w:rFonts w:cs="Times New Roman"/>
          <w:sz w:val="24"/>
          <w:szCs w:val="24"/>
        </w:rPr>
        <w:t xml:space="preserve"> for views on nuclear deterrence and coercion by sex</w:t>
      </w:r>
      <w:r w:rsidR="004F1C2A" w:rsidRPr="004775FC">
        <w:rPr>
          <w:rFonts w:cs="Times New Roman"/>
          <w:sz w:val="24"/>
          <w:szCs w:val="24"/>
        </w:rPr>
        <w:t>, race, and political ideology.</w:t>
      </w:r>
      <w:r w:rsidR="00647107" w:rsidRPr="004775FC">
        <w:rPr>
          <w:rFonts w:cs="Times New Roman"/>
          <w:sz w:val="24"/>
          <w:szCs w:val="24"/>
        </w:rPr>
        <w:t xml:space="preserve"> </w:t>
      </w:r>
      <w:r w:rsidR="00104F9F">
        <w:rPr>
          <w:rFonts w:cs="Times New Roman"/>
          <w:sz w:val="24"/>
          <w:szCs w:val="24"/>
        </w:rPr>
        <w:t xml:space="preserve"> Part Four </w:t>
      </w:r>
      <w:r w:rsidR="00D502E7">
        <w:rPr>
          <w:rFonts w:cs="Times New Roman"/>
          <w:sz w:val="24"/>
          <w:szCs w:val="24"/>
        </w:rPr>
        <w:t>reports results</w:t>
      </w:r>
      <w:r w:rsidR="008D0FD8">
        <w:rPr>
          <w:rFonts w:cs="Times New Roman"/>
          <w:sz w:val="24"/>
          <w:szCs w:val="24"/>
        </w:rPr>
        <w:t xml:space="preserve"> for policymaker and </w:t>
      </w:r>
      <w:r w:rsidR="00104F9F">
        <w:rPr>
          <w:rFonts w:cs="Times New Roman"/>
          <w:sz w:val="24"/>
          <w:szCs w:val="24"/>
        </w:rPr>
        <w:t xml:space="preserve">faculty </w:t>
      </w:r>
      <w:r w:rsidR="00D502E7">
        <w:rPr>
          <w:rFonts w:cs="Times New Roman"/>
          <w:sz w:val="24"/>
          <w:szCs w:val="24"/>
        </w:rPr>
        <w:t>demographic characteristics on views of</w:t>
      </w:r>
      <w:r w:rsidR="00104F9F">
        <w:rPr>
          <w:rFonts w:cs="Times New Roman"/>
          <w:sz w:val="24"/>
          <w:szCs w:val="24"/>
        </w:rPr>
        <w:t xml:space="preserve"> the nuclear taboo. </w:t>
      </w:r>
    </w:p>
    <w:p w:rsidR="00974763" w:rsidRPr="004775FC" w:rsidRDefault="00974763" w:rsidP="00654226">
      <w:pPr>
        <w:spacing w:line="360" w:lineRule="auto"/>
        <w:contextualSpacing/>
        <w:rPr>
          <w:rFonts w:cs="Times New Roman"/>
          <w:sz w:val="24"/>
          <w:szCs w:val="24"/>
        </w:rPr>
      </w:pPr>
      <w:r w:rsidRPr="004775FC">
        <w:rPr>
          <w:rFonts w:cs="Times New Roman"/>
          <w:b/>
          <w:sz w:val="24"/>
          <w:szCs w:val="24"/>
        </w:rPr>
        <w:t>Part One</w:t>
      </w:r>
      <w:r w:rsidR="00DB17F1" w:rsidRPr="004775FC">
        <w:rPr>
          <w:rFonts w:cs="Times New Roman"/>
          <w:b/>
          <w:sz w:val="24"/>
          <w:szCs w:val="24"/>
        </w:rPr>
        <w:t xml:space="preserve">: Survey </w:t>
      </w:r>
      <w:r w:rsidR="00B579D7">
        <w:rPr>
          <w:rFonts w:cs="Times New Roman"/>
          <w:b/>
          <w:sz w:val="24"/>
          <w:szCs w:val="24"/>
        </w:rPr>
        <w:t>Questions</w:t>
      </w:r>
    </w:p>
    <w:p w:rsidR="00647107" w:rsidRDefault="000371BF" w:rsidP="00654226">
      <w:pPr>
        <w:spacing w:line="360" w:lineRule="auto"/>
        <w:ind w:firstLine="720"/>
        <w:contextualSpacing/>
        <w:rPr>
          <w:rFonts w:cs="Times New Roman"/>
          <w:sz w:val="24"/>
          <w:szCs w:val="24"/>
        </w:rPr>
      </w:pPr>
      <w:r w:rsidRPr="004775FC">
        <w:rPr>
          <w:rFonts w:cs="Times New Roman"/>
          <w:sz w:val="24"/>
          <w:szCs w:val="24"/>
        </w:rPr>
        <w:t xml:space="preserve">Respondents answered the questions online by </w:t>
      </w:r>
      <w:r w:rsidR="006430BB" w:rsidRPr="004775FC">
        <w:rPr>
          <w:rFonts w:cs="Times New Roman"/>
          <w:sz w:val="24"/>
          <w:szCs w:val="24"/>
        </w:rPr>
        <w:t>checking a response option</w:t>
      </w:r>
      <w:r w:rsidRPr="004775FC">
        <w:rPr>
          <w:rFonts w:cs="Times New Roman"/>
          <w:sz w:val="24"/>
          <w:szCs w:val="24"/>
        </w:rPr>
        <w:t xml:space="preserve">. There were no open-ended response options. </w:t>
      </w:r>
      <w:r w:rsidR="00382FCC">
        <w:rPr>
          <w:rFonts w:cs="Times New Roman"/>
          <w:sz w:val="24"/>
          <w:szCs w:val="24"/>
        </w:rPr>
        <w:t xml:space="preserve"> The surveys included a number of non-nuclear questions before and after the specific nuclear questions, and </w:t>
      </w:r>
      <w:r w:rsidR="00647107" w:rsidRPr="004775FC">
        <w:rPr>
          <w:rFonts w:cs="Times New Roman"/>
          <w:sz w:val="24"/>
          <w:szCs w:val="24"/>
        </w:rPr>
        <w:t xml:space="preserve">policymakers </w:t>
      </w:r>
      <w:r w:rsidR="00382FCC">
        <w:rPr>
          <w:rFonts w:cs="Times New Roman"/>
          <w:sz w:val="24"/>
          <w:szCs w:val="24"/>
        </w:rPr>
        <w:t>could</w:t>
      </w:r>
      <w:r w:rsidR="00647107" w:rsidRPr="004775FC">
        <w:rPr>
          <w:rFonts w:cs="Times New Roman"/>
          <w:sz w:val="24"/>
          <w:szCs w:val="24"/>
        </w:rPr>
        <w:t xml:space="preserve"> skip questions. As noted in the article, policymakers were first screened by their familiarity with the underlying theories. They also received an additional question with a definition for MAD that IR faculty did not. The wording for the nuclear deterrence, coercion, and taboo questions was thus slightly different to reflect the different lead-in</w:t>
      </w:r>
      <w:r w:rsidR="006C70D0">
        <w:rPr>
          <w:rFonts w:cs="Times New Roman"/>
          <w:sz w:val="24"/>
          <w:szCs w:val="24"/>
        </w:rPr>
        <w:t>s</w:t>
      </w:r>
      <w:r w:rsidR="00647107" w:rsidRPr="004775FC">
        <w:rPr>
          <w:rFonts w:cs="Times New Roman"/>
          <w:sz w:val="24"/>
          <w:szCs w:val="24"/>
        </w:rPr>
        <w:t xml:space="preserve">. The response options were the same for both groups. </w:t>
      </w:r>
      <w:r w:rsidR="00F5668B">
        <w:rPr>
          <w:rFonts w:cs="Times New Roman"/>
          <w:sz w:val="24"/>
          <w:szCs w:val="24"/>
        </w:rPr>
        <w:t xml:space="preserve"> In addition to the discussion on country selection for the nuclear taboo discussed in the article, d</w:t>
      </w:r>
      <w:r w:rsidR="00F5668B" w:rsidRPr="00F5668B">
        <w:rPr>
          <w:rFonts w:cs="Times New Roman"/>
          <w:sz w:val="24"/>
          <w:szCs w:val="24"/>
        </w:rPr>
        <w:t xml:space="preserve">uring pre-survey workshops several former policymakers stated that asking about U.S. nuclear use would lower response rates. </w:t>
      </w:r>
      <w:r w:rsidR="00F5668B">
        <w:rPr>
          <w:rFonts w:cs="Times New Roman"/>
          <w:sz w:val="24"/>
          <w:szCs w:val="24"/>
        </w:rPr>
        <w:t xml:space="preserve"> This also informed the decision not to include the United States, as well as Israel, as country options for policymakers.  </w:t>
      </w:r>
      <w:r w:rsidR="00F5668B" w:rsidRPr="00F5668B">
        <w:rPr>
          <w:rFonts w:cs="Times New Roman"/>
          <w:sz w:val="24"/>
          <w:szCs w:val="24"/>
        </w:rPr>
        <w:t xml:space="preserve"> </w:t>
      </w:r>
    </w:p>
    <w:p w:rsidR="00365D17" w:rsidRPr="004775FC" w:rsidRDefault="000371BF" w:rsidP="00654226">
      <w:pPr>
        <w:spacing w:line="360" w:lineRule="auto"/>
        <w:contextualSpacing/>
        <w:rPr>
          <w:rFonts w:cs="Times New Roman"/>
          <w:sz w:val="24"/>
          <w:szCs w:val="24"/>
        </w:rPr>
      </w:pPr>
      <w:r w:rsidRPr="004775FC">
        <w:rPr>
          <w:rFonts w:cs="Times New Roman"/>
          <w:i/>
          <w:sz w:val="24"/>
          <w:szCs w:val="24"/>
        </w:rPr>
        <w:t xml:space="preserve">National Security Policymaker </w:t>
      </w:r>
      <w:r w:rsidR="008A435C">
        <w:rPr>
          <w:rFonts w:cs="Times New Roman"/>
          <w:i/>
          <w:sz w:val="24"/>
          <w:szCs w:val="24"/>
        </w:rPr>
        <w:t>Survey</w:t>
      </w:r>
    </w:p>
    <w:p w:rsidR="000371BF" w:rsidRPr="004775FC" w:rsidRDefault="000371BF" w:rsidP="00654226">
      <w:pPr>
        <w:spacing w:line="360" w:lineRule="auto"/>
        <w:contextualSpacing/>
        <w:rPr>
          <w:rFonts w:cs="Times New Roman"/>
          <w:sz w:val="24"/>
          <w:szCs w:val="24"/>
        </w:rPr>
      </w:pPr>
      <w:r w:rsidRPr="004775FC">
        <w:rPr>
          <w:rFonts w:cs="Times New Roman"/>
          <w:sz w:val="24"/>
          <w:szCs w:val="24"/>
        </w:rPr>
        <w:t>Note: Respondents were randomly assigned the order in which they received the “Are you familiar with” Mutual Assured Destruction and Nuclear Taboo</w:t>
      </w:r>
      <w:r w:rsidR="006C70D0">
        <w:rPr>
          <w:rFonts w:cs="Times New Roman"/>
          <w:sz w:val="24"/>
          <w:szCs w:val="24"/>
        </w:rPr>
        <w:t xml:space="preserve"> questions</w:t>
      </w:r>
      <w:r w:rsidRPr="004775FC">
        <w:rPr>
          <w:rFonts w:cs="Times New Roman"/>
          <w:sz w:val="24"/>
          <w:szCs w:val="24"/>
        </w:rPr>
        <w:t xml:space="preserve">. </w:t>
      </w:r>
    </w:p>
    <w:p w:rsidR="004776D8" w:rsidRPr="004775FC" w:rsidRDefault="004776D8" w:rsidP="00654226">
      <w:pPr>
        <w:spacing w:line="360" w:lineRule="auto"/>
        <w:contextualSpacing/>
        <w:rPr>
          <w:rFonts w:cs="Times New Roman"/>
          <w:sz w:val="24"/>
          <w:szCs w:val="24"/>
        </w:rPr>
      </w:pPr>
      <w:r w:rsidRPr="004775FC">
        <w:rPr>
          <w:rFonts w:cs="Times New Roman"/>
          <w:sz w:val="24"/>
          <w:szCs w:val="24"/>
        </w:rPr>
        <w:t>Mutual Assured Destruction:</w:t>
      </w:r>
    </w:p>
    <w:p w:rsidR="000371BF" w:rsidRPr="004775FC" w:rsidRDefault="000371BF" w:rsidP="00654226">
      <w:pPr>
        <w:pStyle w:val="ListParagraph"/>
        <w:numPr>
          <w:ilvl w:val="0"/>
          <w:numId w:val="6"/>
        </w:numPr>
        <w:spacing w:line="360" w:lineRule="auto"/>
        <w:rPr>
          <w:rFonts w:cs="Times New Roman"/>
          <w:sz w:val="24"/>
          <w:szCs w:val="24"/>
        </w:rPr>
      </w:pPr>
      <w:r w:rsidRPr="004775FC">
        <w:rPr>
          <w:rFonts w:cs="Times New Roman"/>
          <w:sz w:val="24"/>
          <w:szCs w:val="24"/>
        </w:rPr>
        <w:t>Are you familiar the theory of “mutual assured destruction”?</w:t>
      </w:r>
      <w:r w:rsidR="00A5322F" w:rsidRPr="004775FC">
        <w:rPr>
          <w:rFonts w:cs="Times New Roman"/>
          <w:sz w:val="24"/>
          <w:szCs w:val="24"/>
        </w:rPr>
        <w:t xml:space="preserve"> (Yes or No)</w:t>
      </w:r>
    </w:p>
    <w:p w:rsidR="000371BF" w:rsidRPr="004775FC" w:rsidRDefault="000371BF" w:rsidP="00654226">
      <w:pPr>
        <w:spacing w:line="360" w:lineRule="auto"/>
        <w:contextualSpacing/>
        <w:rPr>
          <w:rFonts w:cs="Times New Roman"/>
          <w:sz w:val="24"/>
          <w:szCs w:val="24"/>
        </w:rPr>
      </w:pPr>
      <w:r w:rsidRPr="004775FC">
        <w:rPr>
          <w:rFonts w:cs="Times New Roman"/>
          <w:sz w:val="24"/>
          <w:szCs w:val="24"/>
        </w:rPr>
        <w:t>If yes, respondents answered questions 2-4. If no, respondents proceeded to the next question in the survey.</w:t>
      </w:r>
    </w:p>
    <w:p w:rsidR="000371BF" w:rsidRPr="004775FC" w:rsidRDefault="000371BF" w:rsidP="00654226">
      <w:pPr>
        <w:pStyle w:val="ListParagraph"/>
        <w:numPr>
          <w:ilvl w:val="0"/>
          <w:numId w:val="6"/>
        </w:numPr>
        <w:spacing w:line="360" w:lineRule="auto"/>
        <w:rPr>
          <w:rFonts w:cs="Times New Roman"/>
          <w:sz w:val="24"/>
          <w:szCs w:val="24"/>
        </w:rPr>
      </w:pPr>
      <w:r w:rsidRPr="004775FC">
        <w:rPr>
          <w:rFonts w:cs="Times New Roman"/>
          <w:sz w:val="24"/>
          <w:szCs w:val="24"/>
        </w:rPr>
        <w:lastRenderedPageBreak/>
        <w:t>How confident are you that the theory of “mutual assured destruction” is correct – that when two countries have an assured second strike capability the likelihood of conflict between them decreases? Are you</w:t>
      </w:r>
      <w:r w:rsidR="00A5322F" w:rsidRPr="004775FC">
        <w:rPr>
          <w:rFonts w:cs="Times New Roman"/>
          <w:sz w:val="24"/>
          <w:szCs w:val="24"/>
        </w:rPr>
        <w:t>… (Very confident, Somewhat confident; Not very confident, Not confident at all; Don’t know)</w:t>
      </w:r>
    </w:p>
    <w:p w:rsidR="000371BF" w:rsidRPr="004775FC" w:rsidRDefault="000371BF" w:rsidP="00654226">
      <w:pPr>
        <w:pStyle w:val="ListParagraph"/>
        <w:spacing w:line="360" w:lineRule="auto"/>
        <w:rPr>
          <w:rFonts w:cs="Times New Roman"/>
          <w:sz w:val="24"/>
          <w:szCs w:val="24"/>
        </w:rPr>
      </w:pPr>
    </w:p>
    <w:p w:rsidR="000371BF" w:rsidRPr="004775FC" w:rsidRDefault="000371BF" w:rsidP="00654226">
      <w:pPr>
        <w:pStyle w:val="ListParagraph"/>
        <w:numPr>
          <w:ilvl w:val="0"/>
          <w:numId w:val="6"/>
        </w:numPr>
        <w:spacing w:line="360" w:lineRule="auto"/>
        <w:rPr>
          <w:rFonts w:cs="Times New Roman"/>
          <w:sz w:val="24"/>
          <w:szCs w:val="24"/>
        </w:rPr>
      </w:pPr>
      <w:r w:rsidRPr="004775FC">
        <w:rPr>
          <w:rFonts w:cs="Times New Roman"/>
          <w:sz w:val="24"/>
          <w:szCs w:val="24"/>
        </w:rPr>
        <w:t>More generally, how confident are you that a state that has an assured second strike capability can achieve the following foreign policy goals?</w:t>
      </w:r>
    </w:p>
    <w:p w:rsidR="00A84570" w:rsidRPr="004775FC" w:rsidRDefault="000371BF" w:rsidP="00654226">
      <w:pPr>
        <w:spacing w:line="360" w:lineRule="auto"/>
        <w:contextualSpacing/>
        <w:rPr>
          <w:rFonts w:cs="Times New Roman"/>
          <w:sz w:val="24"/>
          <w:szCs w:val="24"/>
        </w:rPr>
      </w:pPr>
      <w:r w:rsidRPr="004775FC">
        <w:rPr>
          <w:rFonts w:cs="Times New Roman"/>
          <w:sz w:val="24"/>
          <w:szCs w:val="24"/>
        </w:rPr>
        <w:t>Respondents re</w:t>
      </w:r>
      <w:r w:rsidR="00A84570" w:rsidRPr="004775FC">
        <w:rPr>
          <w:rFonts w:cs="Times New Roman"/>
          <w:sz w:val="24"/>
          <w:szCs w:val="24"/>
        </w:rPr>
        <w:t>ceived each of the following descriptions on the same screen</w:t>
      </w:r>
      <w:r w:rsidR="00EA7D83">
        <w:rPr>
          <w:rFonts w:cs="Times New Roman"/>
          <w:sz w:val="24"/>
          <w:szCs w:val="24"/>
        </w:rPr>
        <w:t xml:space="preserve"> </w:t>
      </w:r>
      <w:r w:rsidR="00A84570" w:rsidRPr="004775FC">
        <w:rPr>
          <w:rFonts w:cs="Times New Roman"/>
          <w:sz w:val="24"/>
          <w:szCs w:val="24"/>
        </w:rPr>
        <w:t>and rated how confident they were for each (Very confident; Somewhat confident; Not very confident; Not confident at all; Don’t know)</w:t>
      </w:r>
    </w:p>
    <w:p w:rsidR="00A84570" w:rsidRPr="004775FC" w:rsidRDefault="00A84570" w:rsidP="00654226">
      <w:pPr>
        <w:pStyle w:val="ListParagraph"/>
        <w:numPr>
          <w:ilvl w:val="1"/>
          <w:numId w:val="6"/>
        </w:numPr>
        <w:spacing w:line="360" w:lineRule="auto"/>
        <w:rPr>
          <w:rFonts w:cs="Times New Roman"/>
          <w:sz w:val="24"/>
          <w:szCs w:val="24"/>
        </w:rPr>
      </w:pPr>
      <w:r w:rsidRPr="004775FC">
        <w:rPr>
          <w:rFonts w:cs="Times New Roman"/>
          <w:sz w:val="24"/>
          <w:szCs w:val="24"/>
        </w:rPr>
        <w:t>Deter nuclear attacks by another state</w:t>
      </w:r>
    </w:p>
    <w:p w:rsidR="00A84570" w:rsidRPr="004775FC" w:rsidRDefault="00A84570" w:rsidP="00654226">
      <w:pPr>
        <w:pStyle w:val="ListParagraph"/>
        <w:numPr>
          <w:ilvl w:val="1"/>
          <w:numId w:val="6"/>
        </w:numPr>
        <w:spacing w:line="360" w:lineRule="auto"/>
        <w:rPr>
          <w:rFonts w:cs="Times New Roman"/>
          <w:sz w:val="24"/>
          <w:szCs w:val="24"/>
        </w:rPr>
      </w:pPr>
      <w:r w:rsidRPr="004775FC">
        <w:rPr>
          <w:rFonts w:cs="Times New Roman"/>
          <w:sz w:val="24"/>
          <w:szCs w:val="24"/>
        </w:rPr>
        <w:t>Coerce states that have nuclear weapons to change their behavior</w:t>
      </w:r>
    </w:p>
    <w:p w:rsidR="00A84570" w:rsidRPr="004775FC" w:rsidRDefault="00A84570" w:rsidP="00654226">
      <w:pPr>
        <w:pStyle w:val="ListParagraph"/>
        <w:numPr>
          <w:ilvl w:val="1"/>
          <w:numId w:val="6"/>
        </w:numPr>
        <w:spacing w:line="360" w:lineRule="auto"/>
        <w:rPr>
          <w:rFonts w:cs="Times New Roman"/>
          <w:sz w:val="24"/>
          <w:szCs w:val="24"/>
        </w:rPr>
      </w:pPr>
      <w:r w:rsidRPr="004775FC">
        <w:rPr>
          <w:rFonts w:cs="Times New Roman"/>
          <w:sz w:val="24"/>
          <w:szCs w:val="24"/>
        </w:rPr>
        <w:t>Deter conventional attacks by another nuclear armed state</w:t>
      </w:r>
    </w:p>
    <w:p w:rsidR="00A84570" w:rsidRPr="004775FC" w:rsidRDefault="00A84570" w:rsidP="00654226">
      <w:pPr>
        <w:pStyle w:val="ListParagraph"/>
        <w:numPr>
          <w:ilvl w:val="1"/>
          <w:numId w:val="6"/>
        </w:numPr>
        <w:spacing w:line="360" w:lineRule="auto"/>
        <w:rPr>
          <w:rFonts w:cs="Times New Roman"/>
          <w:sz w:val="24"/>
          <w:szCs w:val="24"/>
        </w:rPr>
      </w:pPr>
      <w:r w:rsidRPr="004775FC">
        <w:rPr>
          <w:rFonts w:cs="Times New Roman"/>
          <w:sz w:val="24"/>
          <w:szCs w:val="24"/>
        </w:rPr>
        <w:t>Coerce states without nuclear weapons to change their behavior</w:t>
      </w:r>
    </w:p>
    <w:p w:rsidR="00A84570" w:rsidRPr="004775FC" w:rsidRDefault="00A84570" w:rsidP="00654226">
      <w:pPr>
        <w:pStyle w:val="ListParagraph"/>
        <w:numPr>
          <w:ilvl w:val="1"/>
          <w:numId w:val="6"/>
        </w:numPr>
        <w:spacing w:line="360" w:lineRule="auto"/>
        <w:rPr>
          <w:rFonts w:cs="Times New Roman"/>
          <w:sz w:val="24"/>
          <w:szCs w:val="24"/>
        </w:rPr>
      </w:pPr>
      <w:r w:rsidRPr="004775FC">
        <w:rPr>
          <w:rFonts w:cs="Times New Roman"/>
          <w:sz w:val="24"/>
          <w:szCs w:val="24"/>
        </w:rPr>
        <w:t>Deter conventional attacks by a state without nuclear weapons</w:t>
      </w:r>
    </w:p>
    <w:p w:rsidR="00A84570" w:rsidRPr="004775FC" w:rsidRDefault="004776D8" w:rsidP="00654226">
      <w:pPr>
        <w:spacing w:line="360" w:lineRule="auto"/>
        <w:contextualSpacing/>
        <w:rPr>
          <w:rFonts w:cs="Times New Roman"/>
          <w:sz w:val="24"/>
          <w:szCs w:val="24"/>
        </w:rPr>
      </w:pPr>
      <w:r w:rsidRPr="004775FC">
        <w:rPr>
          <w:rFonts w:cs="Times New Roman"/>
          <w:sz w:val="24"/>
          <w:szCs w:val="24"/>
        </w:rPr>
        <w:t>Nuclear Taboo:</w:t>
      </w:r>
    </w:p>
    <w:p w:rsidR="004776D8" w:rsidRPr="004775FC" w:rsidRDefault="00A5322F" w:rsidP="00654226">
      <w:pPr>
        <w:pStyle w:val="ListParagraph"/>
        <w:numPr>
          <w:ilvl w:val="0"/>
          <w:numId w:val="7"/>
        </w:numPr>
        <w:spacing w:line="360" w:lineRule="auto"/>
        <w:rPr>
          <w:rFonts w:cs="Times New Roman"/>
          <w:sz w:val="24"/>
          <w:szCs w:val="24"/>
        </w:rPr>
      </w:pPr>
      <w:r w:rsidRPr="004775FC">
        <w:rPr>
          <w:rFonts w:cs="Times New Roman"/>
          <w:sz w:val="24"/>
          <w:szCs w:val="24"/>
        </w:rPr>
        <w:t>Are you familiar with the “nuclear taboo” thesis? (Yes or No)</w:t>
      </w:r>
    </w:p>
    <w:p w:rsidR="00A5322F" w:rsidRPr="004775FC" w:rsidRDefault="00A5322F" w:rsidP="00654226">
      <w:pPr>
        <w:spacing w:line="360" w:lineRule="auto"/>
        <w:contextualSpacing/>
        <w:rPr>
          <w:rFonts w:cs="Times New Roman"/>
          <w:sz w:val="24"/>
          <w:szCs w:val="24"/>
        </w:rPr>
      </w:pPr>
      <w:r w:rsidRPr="004775FC">
        <w:rPr>
          <w:rFonts w:cs="Times New Roman"/>
          <w:sz w:val="24"/>
          <w:szCs w:val="24"/>
        </w:rPr>
        <w:t xml:space="preserve">If yes, respondents answered questions 2-3. If no, respondents proceeded to the next question in the survey. </w:t>
      </w:r>
    </w:p>
    <w:p w:rsidR="00A5322F" w:rsidRPr="004775FC" w:rsidRDefault="00A5322F" w:rsidP="00654226">
      <w:pPr>
        <w:pStyle w:val="ListParagraph"/>
        <w:numPr>
          <w:ilvl w:val="0"/>
          <w:numId w:val="7"/>
        </w:numPr>
        <w:spacing w:line="360" w:lineRule="auto"/>
        <w:rPr>
          <w:rFonts w:cs="Times New Roman"/>
          <w:sz w:val="24"/>
          <w:szCs w:val="24"/>
        </w:rPr>
      </w:pPr>
      <w:r w:rsidRPr="004775FC">
        <w:rPr>
          <w:rFonts w:cs="Times New Roman"/>
          <w:sz w:val="24"/>
          <w:szCs w:val="24"/>
        </w:rPr>
        <w:t>How confident are you that the “nuclear taboo” – domestic and international norms against using nuclear weapons – constrains countries such as [Randomly assign: Russia and China OR United Kingdom and France] from using nuclear weapons in a first strike?  Are you … (Very confident, Somewhat confident; Not very confident, Not confident at all; Don’t know)</w:t>
      </w:r>
    </w:p>
    <w:p w:rsidR="000371BF" w:rsidRPr="004775FC" w:rsidRDefault="00F72286" w:rsidP="00654226">
      <w:pPr>
        <w:spacing w:line="360" w:lineRule="auto"/>
        <w:contextualSpacing/>
        <w:rPr>
          <w:rFonts w:cs="Times New Roman"/>
          <w:sz w:val="24"/>
          <w:szCs w:val="24"/>
        </w:rPr>
      </w:pPr>
      <w:r w:rsidRPr="004775FC">
        <w:rPr>
          <w:rFonts w:cs="Times New Roman"/>
          <w:i/>
          <w:sz w:val="24"/>
          <w:szCs w:val="24"/>
        </w:rPr>
        <w:t xml:space="preserve">International Relations Faculty </w:t>
      </w:r>
      <w:r w:rsidR="008A435C">
        <w:rPr>
          <w:rFonts w:cs="Times New Roman"/>
          <w:i/>
          <w:sz w:val="24"/>
          <w:szCs w:val="24"/>
        </w:rPr>
        <w:t>Survey</w:t>
      </w:r>
    </w:p>
    <w:p w:rsidR="00DB17F1" w:rsidRPr="004775FC" w:rsidRDefault="00DB17F1" w:rsidP="00654226">
      <w:pPr>
        <w:spacing w:line="360" w:lineRule="auto"/>
        <w:contextualSpacing/>
        <w:rPr>
          <w:rFonts w:cs="Times New Roman"/>
          <w:sz w:val="24"/>
          <w:szCs w:val="24"/>
        </w:rPr>
      </w:pPr>
      <w:r w:rsidRPr="004775FC">
        <w:rPr>
          <w:rFonts w:cs="Times New Roman"/>
          <w:sz w:val="24"/>
          <w:szCs w:val="24"/>
        </w:rPr>
        <w:t xml:space="preserve">There were no initial familiarity questions for IR faculty respondents. Each received the following two questions. </w:t>
      </w:r>
    </w:p>
    <w:p w:rsidR="00F72286" w:rsidRPr="004775FC" w:rsidRDefault="009A02E7" w:rsidP="00654226">
      <w:pPr>
        <w:spacing w:line="360" w:lineRule="auto"/>
        <w:contextualSpacing/>
        <w:rPr>
          <w:rFonts w:cs="Times New Roman"/>
          <w:sz w:val="24"/>
          <w:szCs w:val="24"/>
        </w:rPr>
      </w:pPr>
      <w:r w:rsidRPr="004775FC">
        <w:rPr>
          <w:rFonts w:cs="Times New Roman"/>
          <w:sz w:val="24"/>
          <w:szCs w:val="24"/>
        </w:rPr>
        <w:t>Mutual Assured Destruction</w:t>
      </w:r>
    </w:p>
    <w:p w:rsidR="009A02E7" w:rsidRPr="004775FC" w:rsidRDefault="009A02E7" w:rsidP="00654226">
      <w:pPr>
        <w:pStyle w:val="FootnoteText"/>
        <w:numPr>
          <w:ilvl w:val="0"/>
          <w:numId w:val="8"/>
        </w:numPr>
        <w:spacing w:line="360" w:lineRule="auto"/>
        <w:contextualSpacing/>
        <w:rPr>
          <w:rFonts w:cs="Times New Roman"/>
          <w:sz w:val="24"/>
          <w:szCs w:val="24"/>
        </w:rPr>
      </w:pPr>
      <w:r w:rsidRPr="004775FC">
        <w:rPr>
          <w:rFonts w:cs="Times New Roman"/>
          <w:sz w:val="24"/>
          <w:szCs w:val="24"/>
        </w:rPr>
        <w:t>How confident are you that a state that has an assured second strike capability can achieve the following foreign policy goals?</w:t>
      </w:r>
    </w:p>
    <w:p w:rsidR="009A02E7" w:rsidRPr="004775FC" w:rsidRDefault="009A02E7" w:rsidP="00654226">
      <w:pPr>
        <w:pStyle w:val="FootnoteText"/>
        <w:spacing w:line="360" w:lineRule="auto"/>
        <w:contextualSpacing/>
        <w:rPr>
          <w:rFonts w:cs="Times New Roman"/>
          <w:sz w:val="24"/>
          <w:szCs w:val="24"/>
        </w:rPr>
      </w:pPr>
      <w:r w:rsidRPr="004775FC">
        <w:rPr>
          <w:rFonts w:cs="Times New Roman"/>
          <w:sz w:val="24"/>
          <w:szCs w:val="24"/>
        </w:rPr>
        <w:t>As with the National Security Policymakers, Respondents received each of the following descriptions on the same screen and rated how confident they were for each (Very confident; Somewhat confident; Not very confident; Not confident at all; Don’t know)</w:t>
      </w:r>
    </w:p>
    <w:p w:rsidR="009A02E7" w:rsidRPr="004775FC" w:rsidRDefault="009A02E7" w:rsidP="00654226">
      <w:pPr>
        <w:pStyle w:val="ListParagraph"/>
        <w:numPr>
          <w:ilvl w:val="0"/>
          <w:numId w:val="10"/>
        </w:numPr>
        <w:spacing w:line="360" w:lineRule="auto"/>
        <w:rPr>
          <w:rFonts w:cs="Times New Roman"/>
          <w:sz w:val="24"/>
          <w:szCs w:val="24"/>
        </w:rPr>
      </w:pPr>
      <w:r w:rsidRPr="004775FC">
        <w:rPr>
          <w:rFonts w:cs="Times New Roman"/>
          <w:sz w:val="24"/>
          <w:szCs w:val="24"/>
        </w:rPr>
        <w:t>Deter nuclear attacks by another state</w:t>
      </w:r>
    </w:p>
    <w:p w:rsidR="009A02E7" w:rsidRPr="004775FC" w:rsidRDefault="009A02E7" w:rsidP="00654226">
      <w:pPr>
        <w:pStyle w:val="ListParagraph"/>
        <w:numPr>
          <w:ilvl w:val="0"/>
          <w:numId w:val="10"/>
        </w:numPr>
        <w:spacing w:line="360" w:lineRule="auto"/>
        <w:rPr>
          <w:rFonts w:cs="Times New Roman"/>
          <w:sz w:val="24"/>
          <w:szCs w:val="24"/>
        </w:rPr>
      </w:pPr>
      <w:r w:rsidRPr="004775FC">
        <w:rPr>
          <w:rFonts w:cs="Times New Roman"/>
          <w:sz w:val="24"/>
          <w:szCs w:val="24"/>
        </w:rPr>
        <w:t>Coerce states that have nuclear weapons to change their behavior</w:t>
      </w:r>
    </w:p>
    <w:p w:rsidR="009A02E7" w:rsidRPr="004775FC" w:rsidRDefault="009A02E7" w:rsidP="00654226">
      <w:pPr>
        <w:pStyle w:val="ListParagraph"/>
        <w:numPr>
          <w:ilvl w:val="0"/>
          <w:numId w:val="10"/>
        </w:numPr>
        <w:spacing w:line="360" w:lineRule="auto"/>
        <w:rPr>
          <w:rFonts w:cs="Times New Roman"/>
          <w:sz w:val="24"/>
          <w:szCs w:val="24"/>
        </w:rPr>
      </w:pPr>
      <w:r w:rsidRPr="004775FC">
        <w:rPr>
          <w:rFonts w:cs="Times New Roman"/>
          <w:sz w:val="24"/>
          <w:szCs w:val="24"/>
        </w:rPr>
        <w:t>Deter conventional attacks by another nuclear armed state</w:t>
      </w:r>
    </w:p>
    <w:p w:rsidR="009A02E7" w:rsidRPr="004775FC" w:rsidRDefault="009A02E7" w:rsidP="00654226">
      <w:pPr>
        <w:pStyle w:val="ListParagraph"/>
        <w:numPr>
          <w:ilvl w:val="0"/>
          <w:numId w:val="10"/>
        </w:numPr>
        <w:spacing w:line="360" w:lineRule="auto"/>
        <w:rPr>
          <w:rFonts w:cs="Times New Roman"/>
          <w:sz w:val="24"/>
          <w:szCs w:val="24"/>
        </w:rPr>
      </w:pPr>
      <w:r w:rsidRPr="004775FC">
        <w:rPr>
          <w:rFonts w:cs="Times New Roman"/>
          <w:sz w:val="24"/>
          <w:szCs w:val="24"/>
        </w:rPr>
        <w:t>Coerce states without nuclear weapons to change their behavior</w:t>
      </w:r>
    </w:p>
    <w:p w:rsidR="009A02E7" w:rsidRPr="004775FC" w:rsidRDefault="009A02E7" w:rsidP="00654226">
      <w:pPr>
        <w:pStyle w:val="ListParagraph"/>
        <w:numPr>
          <w:ilvl w:val="0"/>
          <w:numId w:val="10"/>
        </w:numPr>
        <w:spacing w:line="360" w:lineRule="auto"/>
        <w:rPr>
          <w:rFonts w:cs="Times New Roman"/>
          <w:sz w:val="24"/>
          <w:szCs w:val="24"/>
        </w:rPr>
      </w:pPr>
      <w:r w:rsidRPr="004775FC">
        <w:rPr>
          <w:rFonts w:cs="Times New Roman"/>
          <w:sz w:val="24"/>
          <w:szCs w:val="24"/>
        </w:rPr>
        <w:t>Deter conventional attacks by a state without nuclear weapons</w:t>
      </w:r>
    </w:p>
    <w:p w:rsidR="00DB17F1" w:rsidRPr="004775FC" w:rsidRDefault="00DB17F1" w:rsidP="00654226">
      <w:pPr>
        <w:pStyle w:val="ListParagraph"/>
        <w:numPr>
          <w:ilvl w:val="0"/>
          <w:numId w:val="8"/>
        </w:numPr>
        <w:spacing w:line="360" w:lineRule="auto"/>
        <w:rPr>
          <w:rFonts w:cs="Times New Roman"/>
          <w:sz w:val="24"/>
          <w:szCs w:val="24"/>
        </w:rPr>
      </w:pPr>
      <w:r w:rsidRPr="004775FC">
        <w:rPr>
          <w:rFonts w:cs="Times New Roman"/>
          <w:sz w:val="24"/>
          <w:szCs w:val="24"/>
        </w:rPr>
        <w:t>How confident are you that the “nuclear taboo”—domestic and international norms against using nuclear weapons—constrains countries such as [Randomly assign: Russia and China OR United Kingdom and France OR the United States] from using nuclear weapons in a first strike?  Are you... (Very confident, Somewhat confident; Not very confident, Not confident at all; Don’t know)</w:t>
      </w:r>
    </w:p>
    <w:p w:rsidR="00365D17" w:rsidRPr="004775FC" w:rsidRDefault="00365D17" w:rsidP="00654226">
      <w:pPr>
        <w:spacing w:line="360" w:lineRule="auto"/>
        <w:contextualSpacing/>
        <w:rPr>
          <w:rFonts w:cs="Times New Roman"/>
          <w:sz w:val="24"/>
          <w:szCs w:val="24"/>
        </w:rPr>
      </w:pPr>
      <w:r w:rsidRPr="004775FC">
        <w:rPr>
          <w:rFonts w:cs="Times New Roman"/>
          <w:b/>
          <w:sz w:val="24"/>
          <w:szCs w:val="24"/>
        </w:rPr>
        <w:t>Part Two</w:t>
      </w:r>
      <w:r w:rsidR="00EE1BE7" w:rsidRPr="004775FC">
        <w:rPr>
          <w:rFonts w:cs="Times New Roman"/>
          <w:b/>
          <w:sz w:val="24"/>
          <w:szCs w:val="24"/>
        </w:rPr>
        <w:t>: National Security Policymaker Survey Pool Overview</w:t>
      </w:r>
    </w:p>
    <w:p w:rsidR="00B579D7" w:rsidRPr="004775FC" w:rsidRDefault="00B579D7" w:rsidP="00B579D7">
      <w:pPr>
        <w:spacing w:line="360" w:lineRule="auto"/>
        <w:ind w:firstLine="720"/>
        <w:contextualSpacing/>
        <w:rPr>
          <w:rFonts w:cs="Times New Roman"/>
          <w:sz w:val="24"/>
          <w:szCs w:val="24"/>
        </w:rPr>
      </w:pPr>
      <w:r>
        <w:rPr>
          <w:rFonts w:cs="Times New Roman"/>
          <w:sz w:val="24"/>
          <w:szCs w:val="24"/>
        </w:rPr>
        <w:t xml:space="preserve">The </w:t>
      </w:r>
      <w:r w:rsidRPr="004775FC">
        <w:rPr>
          <w:rFonts w:cs="Times New Roman"/>
          <w:sz w:val="24"/>
          <w:szCs w:val="24"/>
        </w:rPr>
        <w:t xml:space="preserve">number of potential respondents in the national security policymaker survey is up to but 1,689 individuals. The national security policymaker survey was conducted at the same time as two others that surveyed Trade and Development policymakers. 206 respondents </w:t>
      </w:r>
      <w:r>
        <w:rPr>
          <w:rFonts w:cs="Times New Roman"/>
          <w:sz w:val="24"/>
          <w:szCs w:val="24"/>
        </w:rPr>
        <w:t xml:space="preserve">were from offices </w:t>
      </w:r>
      <w:r w:rsidR="006C70D0">
        <w:rPr>
          <w:rFonts w:cs="Times New Roman"/>
          <w:sz w:val="24"/>
          <w:szCs w:val="24"/>
        </w:rPr>
        <w:t>with</w:t>
      </w:r>
      <w:r>
        <w:rPr>
          <w:rFonts w:cs="Times New Roman"/>
          <w:sz w:val="24"/>
          <w:szCs w:val="24"/>
        </w:rPr>
        <w:t xml:space="preserve"> substantial overlap across security, trade, and development (e.g., </w:t>
      </w:r>
      <w:r w:rsidRPr="004775FC">
        <w:rPr>
          <w:rFonts w:cs="Times New Roman"/>
          <w:sz w:val="24"/>
          <w:szCs w:val="24"/>
        </w:rPr>
        <w:t>Trade Security Policy in the Office of the Undersecretary of Defense (Policy)</w:t>
      </w:r>
      <w:r>
        <w:rPr>
          <w:rFonts w:cs="Times New Roman"/>
          <w:sz w:val="24"/>
          <w:szCs w:val="24"/>
        </w:rPr>
        <w:t xml:space="preserve">).  These individuals could select </w:t>
      </w:r>
      <w:r w:rsidR="006C70D0">
        <w:rPr>
          <w:rFonts w:cs="Times New Roman"/>
          <w:sz w:val="24"/>
          <w:szCs w:val="24"/>
        </w:rPr>
        <w:t xml:space="preserve">to complete the </w:t>
      </w:r>
      <w:r>
        <w:rPr>
          <w:rFonts w:cs="Times New Roman"/>
          <w:sz w:val="24"/>
          <w:szCs w:val="24"/>
        </w:rPr>
        <w:t xml:space="preserve">survey they viewed as most appropriate.  Twenty-six selected trade and development and nine selected security.  It is impossible to know, however, how many of the remaining 171 would have identified as security.  </w:t>
      </w:r>
      <w:r w:rsidRPr="004775FC">
        <w:rPr>
          <w:rFonts w:cs="Times New Roman"/>
          <w:sz w:val="24"/>
          <w:szCs w:val="24"/>
        </w:rPr>
        <w:t>I therefore use a conservative estimate that all 1</w:t>
      </w:r>
      <w:r>
        <w:rPr>
          <w:rFonts w:cs="Times New Roman"/>
          <w:sz w:val="24"/>
          <w:szCs w:val="24"/>
        </w:rPr>
        <w:t>71 would have</w:t>
      </w:r>
      <w:r w:rsidRPr="004775FC">
        <w:rPr>
          <w:rFonts w:cs="Times New Roman"/>
          <w:sz w:val="24"/>
          <w:szCs w:val="24"/>
        </w:rPr>
        <w:t xml:space="preserve"> identified as national security officials to generate a maximum response pool and report a response rate of 19% (320 out of 1,689). In reality, the response rate for national security policymakers was likely somewhat higher because not all </w:t>
      </w:r>
      <w:r>
        <w:rPr>
          <w:rFonts w:cs="Times New Roman"/>
          <w:sz w:val="24"/>
          <w:szCs w:val="24"/>
        </w:rPr>
        <w:t>171 potential</w:t>
      </w:r>
      <w:r w:rsidRPr="004775FC">
        <w:rPr>
          <w:rFonts w:cs="Times New Roman"/>
          <w:sz w:val="24"/>
          <w:szCs w:val="24"/>
        </w:rPr>
        <w:t xml:space="preserve"> respondents that could have opted into </w:t>
      </w:r>
      <w:r>
        <w:rPr>
          <w:rFonts w:cs="Times New Roman"/>
          <w:sz w:val="24"/>
          <w:szCs w:val="24"/>
        </w:rPr>
        <w:t xml:space="preserve">one of </w:t>
      </w:r>
      <w:r w:rsidRPr="004775FC">
        <w:rPr>
          <w:rFonts w:cs="Times New Roman"/>
          <w:sz w:val="24"/>
          <w:szCs w:val="24"/>
        </w:rPr>
        <w:t>the three pools would have self-identified as national security officials (instead identifying as Trade or Development policymakers).</w:t>
      </w:r>
    </w:p>
    <w:p w:rsidR="00365D17" w:rsidRPr="004775FC" w:rsidRDefault="00B579D7" w:rsidP="00B579D7">
      <w:pPr>
        <w:spacing w:line="360" w:lineRule="auto"/>
        <w:ind w:firstLine="360"/>
        <w:contextualSpacing/>
        <w:rPr>
          <w:rFonts w:cs="Times New Roman"/>
          <w:sz w:val="24"/>
          <w:szCs w:val="24"/>
        </w:rPr>
      </w:pPr>
      <w:r>
        <w:rPr>
          <w:rFonts w:cs="Times New Roman"/>
          <w:sz w:val="24"/>
          <w:szCs w:val="24"/>
        </w:rPr>
        <w:t>The remainder of t</w:t>
      </w:r>
      <w:r w:rsidR="006A4498" w:rsidRPr="004775FC">
        <w:rPr>
          <w:rFonts w:cs="Times New Roman"/>
          <w:sz w:val="24"/>
          <w:szCs w:val="24"/>
        </w:rPr>
        <w:t xml:space="preserve">his section provides an overview of the positions identified. It is not comprehensive because the names and numbers of specific positions </w:t>
      </w:r>
      <w:r w:rsidR="0019735D" w:rsidRPr="004775FC">
        <w:rPr>
          <w:rFonts w:cs="Times New Roman"/>
          <w:sz w:val="24"/>
          <w:szCs w:val="24"/>
        </w:rPr>
        <w:t>evolve or move</w:t>
      </w:r>
      <w:r w:rsidR="004A1F90" w:rsidRPr="004775FC">
        <w:rPr>
          <w:rFonts w:cs="Times New Roman"/>
          <w:sz w:val="24"/>
          <w:szCs w:val="24"/>
        </w:rPr>
        <w:t>.</w:t>
      </w:r>
      <w:r w:rsidR="00135C48" w:rsidRPr="004775FC">
        <w:rPr>
          <w:rFonts w:cs="Times New Roman"/>
          <w:sz w:val="24"/>
          <w:szCs w:val="24"/>
        </w:rPr>
        <w:t xml:space="preserve"> Additionally, in some years the specific position was vacant or contact information for the in</w:t>
      </w:r>
      <w:r w:rsidR="00EA7D83">
        <w:rPr>
          <w:rFonts w:cs="Times New Roman"/>
          <w:sz w:val="24"/>
          <w:szCs w:val="24"/>
        </w:rPr>
        <w:t xml:space="preserve">dividual holding that position could not be found. </w:t>
      </w:r>
    </w:p>
    <w:p w:rsidR="00365D17" w:rsidRPr="004775FC" w:rsidRDefault="00365D17" w:rsidP="00EA7D83">
      <w:pPr>
        <w:pStyle w:val="ListParagraph"/>
        <w:numPr>
          <w:ilvl w:val="0"/>
          <w:numId w:val="9"/>
        </w:numPr>
        <w:spacing w:line="240" w:lineRule="auto"/>
        <w:rPr>
          <w:rFonts w:cs="Times New Roman"/>
          <w:sz w:val="24"/>
          <w:szCs w:val="24"/>
        </w:rPr>
      </w:pPr>
      <w:r w:rsidRPr="004775FC">
        <w:rPr>
          <w:rFonts w:cs="Times New Roman"/>
          <w:sz w:val="24"/>
          <w:szCs w:val="24"/>
        </w:rPr>
        <w:t>Arms Control and Disarmament Agency (1993-1998)</w:t>
      </w:r>
    </w:p>
    <w:p w:rsidR="00365D17" w:rsidRPr="004775FC" w:rsidRDefault="00365D17" w:rsidP="00EA7D83">
      <w:pPr>
        <w:pStyle w:val="ListParagraph"/>
        <w:numPr>
          <w:ilvl w:val="1"/>
          <w:numId w:val="9"/>
        </w:numPr>
        <w:spacing w:line="240" w:lineRule="auto"/>
        <w:rPr>
          <w:rFonts w:cs="Times New Roman"/>
          <w:sz w:val="24"/>
          <w:szCs w:val="24"/>
        </w:rPr>
      </w:pPr>
      <w:r w:rsidRPr="004775FC">
        <w:rPr>
          <w:rFonts w:cs="Times New Roman"/>
          <w:sz w:val="24"/>
          <w:szCs w:val="24"/>
        </w:rPr>
        <w:t>Director and Deputy Director</w:t>
      </w:r>
    </w:p>
    <w:p w:rsidR="00365D17" w:rsidRPr="004775FC" w:rsidRDefault="00365D17" w:rsidP="00EA7D83">
      <w:pPr>
        <w:pStyle w:val="ListParagraph"/>
        <w:numPr>
          <w:ilvl w:val="1"/>
          <w:numId w:val="9"/>
        </w:numPr>
        <w:spacing w:line="240" w:lineRule="auto"/>
        <w:rPr>
          <w:rFonts w:cs="Times New Roman"/>
          <w:sz w:val="24"/>
          <w:szCs w:val="24"/>
        </w:rPr>
      </w:pPr>
      <w:r w:rsidRPr="004775FC">
        <w:rPr>
          <w:rFonts w:cs="Times New Roman"/>
          <w:sz w:val="24"/>
          <w:szCs w:val="24"/>
        </w:rPr>
        <w:t>Assistant and Deputy Assistant Directors (e.g. Strategic and Eurasian Affairs; Intelligence, Verification, and Information Support; Strategic and Nuclear Affairs)</w:t>
      </w:r>
    </w:p>
    <w:p w:rsidR="00365D17" w:rsidRPr="004775FC" w:rsidRDefault="00365D17" w:rsidP="00EA7D83">
      <w:pPr>
        <w:pStyle w:val="ListParagraph"/>
        <w:numPr>
          <w:ilvl w:val="1"/>
          <w:numId w:val="9"/>
        </w:numPr>
        <w:spacing w:line="240" w:lineRule="auto"/>
        <w:rPr>
          <w:rFonts w:cs="Times New Roman"/>
          <w:sz w:val="24"/>
          <w:szCs w:val="24"/>
        </w:rPr>
      </w:pPr>
      <w:r w:rsidRPr="004775FC">
        <w:rPr>
          <w:rFonts w:cs="Times New Roman"/>
          <w:sz w:val="24"/>
          <w:szCs w:val="24"/>
        </w:rPr>
        <w:t>Division Chiefs (e.g., International Security and Nuclear Policy; Chemical and Biological Policy)</w:t>
      </w:r>
    </w:p>
    <w:p w:rsidR="00365D17" w:rsidRPr="004775FC" w:rsidRDefault="00365D17" w:rsidP="00EA7D83">
      <w:pPr>
        <w:pStyle w:val="ListParagraph"/>
        <w:numPr>
          <w:ilvl w:val="1"/>
          <w:numId w:val="9"/>
        </w:numPr>
        <w:spacing w:line="240" w:lineRule="auto"/>
        <w:rPr>
          <w:rFonts w:cs="Times New Roman"/>
          <w:sz w:val="24"/>
          <w:szCs w:val="24"/>
        </w:rPr>
      </w:pPr>
      <w:r w:rsidRPr="004775FC">
        <w:rPr>
          <w:rFonts w:cs="Times New Roman"/>
          <w:sz w:val="24"/>
          <w:szCs w:val="24"/>
        </w:rPr>
        <w:t>Special Representatives (e.g., Arms Control, Nonproliferation, and Disarmament Matters)</w:t>
      </w:r>
    </w:p>
    <w:p w:rsidR="00365D17" w:rsidRPr="004775FC" w:rsidRDefault="00365D17" w:rsidP="00EA7D83">
      <w:pPr>
        <w:pStyle w:val="ListParagraph"/>
        <w:numPr>
          <w:ilvl w:val="0"/>
          <w:numId w:val="9"/>
        </w:numPr>
        <w:spacing w:line="240" w:lineRule="auto"/>
        <w:rPr>
          <w:rFonts w:cs="Times New Roman"/>
          <w:sz w:val="24"/>
          <w:szCs w:val="24"/>
        </w:rPr>
      </w:pPr>
      <w:r w:rsidRPr="004775FC">
        <w:rPr>
          <w:rFonts w:cs="Times New Roman"/>
          <w:sz w:val="24"/>
          <w:szCs w:val="24"/>
        </w:rPr>
        <w:t>Central Intelligence Agency (1993-2016)</w:t>
      </w:r>
    </w:p>
    <w:p w:rsidR="00F635D3" w:rsidRPr="004775FC" w:rsidRDefault="00F635D3" w:rsidP="00EA7D83">
      <w:pPr>
        <w:pStyle w:val="ListParagraph"/>
        <w:numPr>
          <w:ilvl w:val="1"/>
          <w:numId w:val="9"/>
        </w:numPr>
        <w:spacing w:line="240" w:lineRule="auto"/>
        <w:rPr>
          <w:rFonts w:cs="Times New Roman"/>
          <w:sz w:val="24"/>
          <w:szCs w:val="24"/>
        </w:rPr>
      </w:pPr>
      <w:r w:rsidRPr="004775FC">
        <w:rPr>
          <w:rFonts w:cs="Times New Roman"/>
          <w:sz w:val="24"/>
          <w:szCs w:val="24"/>
        </w:rPr>
        <w:t>Director, Deputy, and Executive Director(s)</w:t>
      </w:r>
    </w:p>
    <w:p w:rsidR="00F635D3" w:rsidRPr="004775FC" w:rsidRDefault="00367E2B" w:rsidP="00EA7D83">
      <w:pPr>
        <w:pStyle w:val="ListParagraph"/>
        <w:numPr>
          <w:ilvl w:val="1"/>
          <w:numId w:val="9"/>
        </w:numPr>
        <w:spacing w:line="240" w:lineRule="auto"/>
        <w:rPr>
          <w:rFonts w:cs="Times New Roman"/>
          <w:sz w:val="24"/>
          <w:szCs w:val="24"/>
        </w:rPr>
      </w:pPr>
      <w:r w:rsidRPr="004775FC">
        <w:rPr>
          <w:rFonts w:cs="Times New Roman"/>
          <w:sz w:val="24"/>
          <w:szCs w:val="24"/>
        </w:rPr>
        <w:t>Directorate Director and Deputy Directors</w:t>
      </w:r>
      <w:r w:rsidR="00F635D3" w:rsidRPr="004775FC">
        <w:rPr>
          <w:rFonts w:cs="Times New Roman"/>
          <w:sz w:val="24"/>
          <w:szCs w:val="24"/>
        </w:rPr>
        <w:t xml:space="preserve"> (</w:t>
      </w:r>
      <w:r w:rsidRPr="004775FC">
        <w:rPr>
          <w:rFonts w:cs="Times New Roman"/>
          <w:sz w:val="24"/>
          <w:szCs w:val="24"/>
        </w:rPr>
        <w:t>e.g., Intelligence, Operations / National Clandestine Services, Science and Technology)</w:t>
      </w:r>
    </w:p>
    <w:p w:rsidR="00365D17" w:rsidRPr="004775FC" w:rsidRDefault="00365D17" w:rsidP="00EA7D83">
      <w:pPr>
        <w:pStyle w:val="ListParagraph"/>
        <w:numPr>
          <w:ilvl w:val="0"/>
          <w:numId w:val="9"/>
        </w:numPr>
        <w:spacing w:line="240" w:lineRule="auto"/>
        <w:rPr>
          <w:rFonts w:cs="Times New Roman"/>
          <w:sz w:val="24"/>
          <w:szCs w:val="24"/>
        </w:rPr>
      </w:pPr>
      <w:r w:rsidRPr="004775FC">
        <w:rPr>
          <w:rFonts w:cs="Times New Roman"/>
          <w:sz w:val="24"/>
          <w:szCs w:val="24"/>
        </w:rPr>
        <w:t>Department of Defense (1993-2016)</w:t>
      </w:r>
    </w:p>
    <w:p w:rsidR="00365D17" w:rsidRPr="004775FC" w:rsidRDefault="00365D17" w:rsidP="00EA7D83">
      <w:pPr>
        <w:pStyle w:val="ListParagraph"/>
        <w:numPr>
          <w:ilvl w:val="1"/>
          <w:numId w:val="9"/>
        </w:numPr>
        <w:spacing w:line="240" w:lineRule="auto"/>
        <w:rPr>
          <w:rFonts w:cs="Times New Roman"/>
          <w:sz w:val="24"/>
          <w:szCs w:val="24"/>
        </w:rPr>
      </w:pPr>
      <w:r w:rsidRPr="004775FC">
        <w:rPr>
          <w:rFonts w:cs="Times New Roman"/>
          <w:sz w:val="24"/>
          <w:szCs w:val="24"/>
        </w:rPr>
        <w:t>Secretary and Deputy Secretary</w:t>
      </w:r>
    </w:p>
    <w:p w:rsidR="00EE1BE7" w:rsidRPr="004775FC" w:rsidRDefault="00EE1BE7" w:rsidP="00EA7D83">
      <w:pPr>
        <w:pStyle w:val="ListParagraph"/>
        <w:numPr>
          <w:ilvl w:val="1"/>
          <w:numId w:val="9"/>
        </w:numPr>
        <w:spacing w:line="240" w:lineRule="auto"/>
        <w:rPr>
          <w:rFonts w:cs="Times New Roman"/>
          <w:sz w:val="24"/>
          <w:szCs w:val="24"/>
        </w:rPr>
      </w:pPr>
      <w:r w:rsidRPr="004775FC">
        <w:rPr>
          <w:rFonts w:cs="Times New Roman"/>
          <w:sz w:val="24"/>
          <w:szCs w:val="24"/>
        </w:rPr>
        <w:t>Undersecretary of Defense for Policy</w:t>
      </w:r>
    </w:p>
    <w:p w:rsidR="00EE1BE7" w:rsidRPr="004775FC" w:rsidRDefault="00EE1BE7" w:rsidP="00EA7D83">
      <w:pPr>
        <w:pStyle w:val="ListParagraph"/>
        <w:numPr>
          <w:ilvl w:val="2"/>
          <w:numId w:val="9"/>
        </w:numPr>
        <w:spacing w:line="240" w:lineRule="auto"/>
        <w:rPr>
          <w:rFonts w:cs="Times New Roman"/>
          <w:sz w:val="24"/>
          <w:szCs w:val="24"/>
        </w:rPr>
      </w:pPr>
      <w:r w:rsidRPr="004775FC">
        <w:rPr>
          <w:rFonts w:cs="Times New Roman"/>
          <w:sz w:val="24"/>
          <w:szCs w:val="24"/>
        </w:rPr>
        <w:t>Undersecretary, Deputy and Principal Deputy Undersecretary</w:t>
      </w:r>
    </w:p>
    <w:p w:rsidR="00EE1BE7" w:rsidRPr="004775FC" w:rsidRDefault="00EE1BE7" w:rsidP="00EA7D83">
      <w:pPr>
        <w:pStyle w:val="ListParagraph"/>
        <w:numPr>
          <w:ilvl w:val="2"/>
          <w:numId w:val="9"/>
        </w:numPr>
        <w:spacing w:line="240" w:lineRule="auto"/>
        <w:rPr>
          <w:rFonts w:cs="Times New Roman"/>
          <w:sz w:val="24"/>
          <w:szCs w:val="24"/>
        </w:rPr>
      </w:pPr>
      <w:r w:rsidRPr="004775FC">
        <w:rPr>
          <w:rFonts w:cs="Times New Roman"/>
          <w:sz w:val="24"/>
          <w:szCs w:val="24"/>
        </w:rPr>
        <w:t>Assistant, Principal Deputy Assistant, and Deputy Assistant Secretaries and Principal Directors and Directors (e.g., International Security Policy – European and NATO Policy – NATO Policy)</w:t>
      </w:r>
    </w:p>
    <w:p w:rsidR="004A1F90" w:rsidRPr="004775FC" w:rsidRDefault="004A1F90" w:rsidP="00EA7D83">
      <w:pPr>
        <w:pStyle w:val="ListParagraph"/>
        <w:numPr>
          <w:ilvl w:val="2"/>
          <w:numId w:val="9"/>
        </w:numPr>
        <w:spacing w:line="240" w:lineRule="auto"/>
        <w:rPr>
          <w:rFonts w:cs="Times New Roman"/>
          <w:sz w:val="24"/>
          <w:szCs w:val="24"/>
        </w:rPr>
      </w:pPr>
      <w:r w:rsidRPr="004775FC">
        <w:rPr>
          <w:rFonts w:cs="Times New Roman"/>
          <w:sz w:val="24"/>
          <w:szCs w:val="24"/>
        </w:rPr>
        <w:t>Director and Deputy Director Net Assessment</w:t>
      </w:r>
    </w:p>
    <w:p w:rsidR="004A1F90" w:rsidRPr="004775FC" w:rsidRDefault="004A1F90" w:rsidP="00EA7D83">
      <w:pPr>
        <w:pStyle w:val="ListParagraph"/>
        <w:numPr>
          <w:ilvl w:val="1"/>
          <w:numId w:val="9"/>
        </w:numPr>
        <w:spacing w:line="240" w:lineRule="auto"/>
        <w:rPr>
          <w:rFonts w:cs="Times New Roman"/>
          <w:sz w:val="24"/>
          <w:szCs w:val="24"/>
        </w:rPr>
      </w:pPr>
      <w:r w:rsidRPr="004775FC">
        <w:rPr>
          <w:rFonts w:cs="Times New Roman"/>
          <w:sz w:val="24"/>
          <w:szCs w:val="24"/>
        </w:rPr>
        <w:t>Intelligence Components</w:t>
      </w:r>
    </w:p>
    <w:p w:rsidR="004A1F90" w:rsidRPr="004775FC" w:rsidRDefault="004A1F90" w:rsidP="00EA7D83">
      <w:pPr>
        <w:pStyle w:val="ListParagraph"/>
        <w:numPr>
          <w:ilvl w:val="2"/>
          <w:numId w:val="9"/>
        </w:numPr>
        <w:spacing w:line="240" w:lineRule="auto"/>
        <w:rPr>
          <w:rFonts w:cs="Times New Roman"/>
          <w:sz w:val="24"/>
          <w:szCs w:val="24"/>
        </w:rPr>
      </w:pPr>
      <w:r w:rsidRPr="004775FC">
        <w:rPr>
          <w:rFonts w:cs="Times New Roman"/>
          <w:sz w:val="24"/>
          <w:szCs w:val="24"/>
        </w:rPr>
        <w:t>Undersecretary and Deputy Undersecretary for Intelligence</w:t>
      </w:r>
    </w:p>
    <w:p w:rsidR="004A1F90" w:rsidRPr="004775FC" w:rsidRDefault="004A1F90" w:rsidP="00EA7D83">
      <w:pPr>
        <w:pStyle w:val="ListParagraph"/>
        <w:numPr>
          <w:ilvl w:val="2"/>
          <w:numId w:val="9"/>
        </w:numPr>
        <w:spacing w:line="240" w:lineRule="auto"/>
        <w:rPr>
          <w:rFonts w:cs="Times New Roman"/>
          <w:sz w:val="24"/>
          <w:szCs w:val="24"/>
        </w:rPr>
      </w:pPr>
      <w:r w:rsidRPr="004775FC">
        <w:rPr>
          <w:rFonts w:cs="Times New Roman"/>
          <w:sz w:val="24"/>
          <w:szCs w:val="24"/>
        </w:rPr>
        <w:t>Directors and Deputy Directors (e.g., Defense Intelligence Agency, National Security Agency, National Geospatial-Intelligence Agency)</w:t>
      </w:r>
    </w:p>
    <w:p w:rsidR="00EE1BE7" w:rsidRPr="004775FC" w:rsidRDefault="00EE1BE7" w:rsidP="00EA7D83">
      <w:pPr>
        <w:pStyle w:val="ListParagraph"/>
        <w:numPr>
          <w:ilvl w:val="1"/>
          <w:numId w:val="9"/>
        </w:numPr>
        <w:spacing w:line="240" w:lineRule="auto"/>
        <w:rPr>
          <w:rFonts w:cs="Times New Roman"/>
          <w:sz w:val="24"/>
          <w:szCs w:val="24"/>
        </w:rPr>
      </w:pPr>
      <w:r w:rsidRPr="004775FC">
        <w:rPr>
          <w:rFonts w:cs="Times New Roman"/>
          <w:sz w:val="24"/>
          <w:szCs w:val="24"/>
        </w:rPr>
        <w:t>Service Departments (Air Force, Army, Navy</w:t>
      </w:r>
      <w:r w:rsidR="00C13DD3" w:rsidRPr="004775FC">
        <w:rPr>
          <w:rFonts w:cs="Times New Roman"/>
          <w:sz w:val="24"/>
          <w:szCs w:val="24"/>
        </w:rPr>
        <w:t xml:space="preserve"> including Marines Corps</w:t>
      </w:r>
      <w:r w:rsidRPr="004775FC">
        <w:rPr>
          <w:rFonts w:cs="Times New Roman"/>
          <w:sz w:val="24"/>
          <w:szCs w:val="24"/>
        </w:rPr>
        <w:t>)</w:t>
      </w:r>
    </w:p>
    <w:p w:rsidR="00EE1BE7" w:rsidRPr="004775FC" w:rsidRDefault="00EE1BE7" w:rsidP="00EA7D83">
      <w:pPr>
        <w:pStyle w:val="ListParagraph"/>
        <w:numPr>
          <w:ilvl w:val="2"/>
          <w:numId w:val="9"/>
        </w:numPr>
        <w:spacing w:line="240" w:lineRule="auto"/>
        <w:rPr>
          <w:rFonts w:cs="Times New Roman"/>
          <w:sz w:val="24"/>
          <w:szCs w:val="24"/>
        </w:rPr>
      </w:pPr>
      <w:r w:rsidRPr="004775FC">
        <w:rPr>
          <w:rFonts w:cs="Times New Roman"/>
          <w:sz w:val="24"/>
          <w:szCs w:val="24"/>
        </w:rPr>
        <w:t>Secretaries and Deputy Secretaries</w:t>
      </w:r>
    </w:p>
    <w:p w:rsidR="00EE1BE7" w:rsidRPr="004775FC" w:rsidRDefault="004A1F90" w:rsidP="00EA7D83">
      <w:pPr>
        <w:pStyle w:val="ListParagraph"/>
        <w:numPr>
          <w:ilvl w:val="2"/>
          <w:numId w:val="9"/>
        </w:numPr>
        <w:spacing w:line="240" w:lineRule="auto"/>
        <w:rPr>
          <w:rFonts w:cs="Times New Roman"/>
          <w:sz w:val="24"/>
          <w:szCs w:val="24"/>
        </w:rPr>
      </w:pPr>
      <w:r w:rsidRPr="004775FC">
        <w:rPr>
          <w:rFonts w:cs="Times New Roman"/>
          <w:sz w:val="24"/>
          <w:szCs w:val="24"/>
        </w:rPr>
        <w:t xml:space="preserve">Uniformed </w:t>
      </w:r>
      <w:r w:rsidR="00EE1BE7" w:rsidRPr="004775FC">
        <w:rPr>
          <w:rFonts w:cs="Times New Roman"/>
          <w:sz w:val="24"/>
          <w:szCs w:val="24"/>
        </w:rPr>
        <w:t>Chiefs (see also Joint Chiefs of Staff)</w:t>
      </w:r>
    </w:p>
    <w:p w:rsidR="004A1F90" w:rsidRPr="004775FC" w:rsidRDefault="004A1F90" w:rsidP="00EA7D83">
      <w:pPr>
        <w:pStyle w:val="ListParagraph"/>
        <w:numPr>
          <w:ilvl w:val="2"/>
          <w:numId w:val="9"/>
        </w:numPr>
        <w:spacing w:line="240" w:lineRule="auto"/>
        <w:rPr>
          <w:rFonts w:cs="Times New Roman"/>
          <w:sz w:val="24"/>
          <w:szCs w:val="24"/>
        </w:rPr>
      </w:pPr>
      <w:r w:rsidRPr="004775FC">
        <w:rPr>
          <w:rFonts w:cs="Times New Roman"/>
          <w:sz w:val="24"/>
          <w:szCs w:val="24"/>
        </w:rPr>
        <w:t>Directors (or equivalent) of Intelligence and Plans Components</w:t>
      </w:r>
    </w:p>
    <w:p w:rsidR="00EE1BE7" w:rsidRPr="004775FC" w:rsidRDefault="00EE1BE7" w:rsidP="00EA7D83">
      <w:pPr>
        <w:pStyle w:val="ListParagraph"/>
        <w:numPr>
          <w:ilvl w:val="1"/>
          <w:numId w:val="9"/>
        </w:numPr>
        <w:spacing w:line="240" w:lineRule="auto"/>
        <w:rPr>
          <w:rFonts w:cs="Times New Roman"/>
          <w:sz w:val="24"/>
          <w:szCs w:val="24"/>
        </w:rPr>
      </w:pPr>
      <w:r w:rsidRPr="004775FC">
        <w:rPr>
          <w:rFonts w:cs="Times New Roman"/>
          <w:sz w:val="24"/>
          <w:szCs w:val="24"/>
        </w:rPr>
        <w:t>Joint Chiefs of Staff</w:t>
      </w:r>
      <w:r w:rsidR="004A1F90" w:rsidRPr="004775FC">
        <w:rPr>
          <w:rFonts w:cs="Times New Roman"/>
          <w:sz w:val="24"/>
          <w:szCs w:val="24"/>
        </w:rPr>
        <w:t xml:space="preserve"> (including Chairman and Vice Chairman)</w:t>
      </w:r>
    </w:p>
    <w:p w:rsidR="00EE1BE7" w:rsidRPr="004775FC" w:rsidRDefault="00EE1BE7" w:rsidP="00EA7D83">
      <w:pPr>
        <w:pStyle w:val="ListParagraph"/>
        <w:numPr>
          <w:ilvl w:val="1"/>
          <w:numId w:val="9"/>
        </w:numPr>
        <w:spacing w:line="240" w:lineRule="auto"/>
        <w:rPr>
          <w:rFonts w:cs="Times New Roman"/>
          <w:sz w:val="24"/>
          <w:szCs w:val="24"/>
        </w:rPr>
      </w:pPr>
      <w:r w:rsidRPr="004775FC">
        <w:rPr>
          <w:rFonts w:cs="Times New Roman"/>
          <w:sz w:val="24"/>
          <w:szCs w:val="24"/>
        </w:rPr>
        <w:t>Joint Staff</w:t>
      </w:r>
    </w:p>
    <w:p w:rsidR="00EE1BE7" w:rsidRPr="004775FC" w:rsidRDefault="00EE1BE7" w:rsidP="00EA7D83">
      <w:pPr>
        <w:pStyle w:val="ListParagraph"/>
        <w:numPr>
          <w:ilvl w:val="2"/>
          <w:numId w:val="9"/>
        </w:numPr>
        <w:spacing w:line="240" w:lineRule="auto"/>
        <w:rPr>
          <w:rFonts w:cs="Times New Roman"/>
          <w:sz w:val="24"/>
          <w:szCs w:val="24"/>
        </w:rPr>
      </w:pPr>
      <w:r w:rsidRPr="004775FC">
        <w:rPr>
          <w:rFonts w:cs="Times New Roman"/>
          <w:sz w:val="24"/>
          <w:szCs w:val="24"/>
        </w:rPr>
        <w:t xml:space="preserve">Director and </w:t>
      </w:r>
      <w:r w:rsidR="004A1F90" w:rsidRPr="004775FC">
        <w:rPr>
          <w:rFonts w:cs="Times New Roman"/>
          <w:sz w:val="24"/>
          <w:szCs w:val="24"/>
        </w:rPr>
        <w:t>Vice Director</w:t>
      </w:r>
    </w:p>
    <w:p w:rsidR="004A1F90" w:rsidRPr="004775FC" w:rsidRDefault="004A1F90" w:rsidP="00EA7D83">
      <w:pPr>
        <w:pStyle w:val="ListParagraph"/>
        <w:numPr>
          <w:ilvl w:val="2"/>
          <w:numId w:val="9"/>
        </w:numPr>
        <w:spacing w:line="240" w:lineRule="auto"/>
        <w:rPr>
          <w:rFonts w:cs="Times New Roman"/>
          <w:sz w:val="24"/>
          <w:szCs w:val="24"/>
        </w:rPr>
      </w:pPr>
      <w:r w:rsidRPr="004775FC">
        <w:rPr>
          <w:rFonts w:cs="Times New Roman"/>
          <w:sz w:val="24"/>
          <w:szCs w:val="24"/>
        </w:rPr>
        <w:t>Directors J2, J3, J5, J7</w:t>
      </w:r>
    </w:p>
    <w:p w:rsidR="00365D17" w:rsidRPr="004775FC" w:rsidRDefault="00365D17" w:rsidP="00EA7D83">
      <w:pPr>
        <w:pStyle w:val="ListParagraph"/>
        <w:numPr>
          <w:ilvl w:val="1"/>
          <w:numId w:val="9"/>
        </w:numPr>
        <w:spacing w:line="240" w:lineRule="auto"/>
        <w:rPr>
          <w:rFonts w:cs="Times New Roman"/>
          <w:sz w:val="24"/>
          <w:szCs w:val="24"/>
        </w:rPr>
      </w:pPr>
      <w:r w:rsidRPr="004775FC">
        <w:rPr>
          <w:rFonts w:cs="Times New Roman"/>
          <w:sz w:val="24"/>
          <w:szCs w:val="24"/>
        </w:rPr>
        <w:t>Combatant Commanders</w:t>
      </w:r>
      <w:r w:rsidR="00EE1BE7" w:rsidRPr="004775FC">
        <w:rPr>
          <w:rFonts w:cs="Times New Roman"/>
          <w:sz w:val="24"/>
          <w:szCs w:val="24"/>
        </w:rPr>
        <w:t xml:space="preserve"> (e.g., </w:t>
      </w:r>
      <w:r w:rsidR="00135C48" w:rsidRPr="004775FC">
        <w:rPr>
          <w:rFonts w:cs="Times New Roman"/>
          <w:sz w:val="24"/>
          <w:szCs w:val="24"/>
        </w:rPr>
        <w:t>CENTCOM, STRATCOM</w:t>
      </w:r>
      <w:r w:rsidR="00EE1BE7" w:rsidRPr="004775FC">
        <w:rPr>
          <w:rFonts w:cs="Times New Roman"/>
          <w:sz w:val="24"/>
          <w:szCs w:val="24"/>
        </w:rPr>
        <w:t xml:space="preserve">, etc.) </w:t>
      </w:r>
    </w:p>
    <w:p w:rsidR="00365D17" w:rsidRPr="004775FC" w:rsidRDefault="00365D17" w:rsidP="00EA7D83">
      <w:pPr>
        <w:pStyle w:val="ListParagraph"/>
        <w:numPr>
          <w:ilvl w:val="0"/>
          <w:numId w:val="9"/>
        </w:numPr>
        <w:spacing w:line="240" w:lineRule="auto"/>
        <w:rPr>
          <w:rFonts w:cs="Times New Roman"/>
          <w:sz w:val="24"/>
          <w:szCs w:val="24"/>
        </w:rPr>
      </w:pPr>
      <w:r w:rsidRPr="004775FC">
        <w:rPr>
          <w:rFonts w:cs="Times New Roman"/>
          <w:sz w:val="24"/>
          <w:szCs w:val="24"/>
        </w:rPr>
        <w:t>Department of Homeland Security (2003-2016)</w:t>
      </w:r>
    </w:p>
    <w:p w:rsidR="0019735D" w:rsidRPr="004775FC" w:rsidRDefault="00166FB5" w:rsidP="00EA7D83">
      <w:pPr>
        <w:pStyle w:val="ListParagraph"/>
        <w:numPr>
          <w:ilvl w:val="1"/>
          <w:numId w:val="9"/>
        </w:numPr>
        <w:spacing w:line="240" w:lineRule="auto"/>
        <w:rPr>
          <w:rFonts w:cs="Times New Roman"/>
          <w:sz w:val="24"/>
          <w:szCs w:val="24"/>
        </w:rPr>
      </w:pPr>
      <w:r w:rsidRPr="004775FC">
        <w:rPr>
          <w:rFonts w:cs="Times New Roman"/>
          <w:sz w:val="24"/>
          <w:szCs w:val="24"/>
        </w:rPr>
        <w:t>Secretary and Deputy Secretary</w:t>
      </w:r>
    </w:p>
    <w:p w:rsidR="00166FB5" w:rsidRPr="004775FC" w:rsidRDefault="00166FB5" w:rsidP="00EA7D83">
      <w:pPr>
        <w:pStyle w:val="ListParagraph"/>
        <w:numPr>
          <w:ilvl w:val="1"/>
          <w:numId w:val="9"/>
        </w:numPr>
        <w:spacing w:line="240" w:lineRule="auto"/>
        <w:rPr>
          <w:rFonts w:cs="Times New Roman"/>
          <w:sz w:val="24"/>
          <w:szCs w:val="24"/>
        </w:rPr>
      </w:pPr>
      <w:r w:rsidRPr="004775FC">
        <w:rPr>
          <w:rFonts w:cs="Times New Roman"/>
          <w:sz w:val="24"/>
          <w:szCs w:val="24"/>
        </w:rPr>
        <w:t>Undersecretary and Deputy Undersecretaries for National Protection and Programs and Office of Intelligence and Analysis</w:t>
      </w:r>
    </w:p>
    <w:p w:rsidR="0019735D" w:rsidRPr="004775FC" w:rsidRDefault="0019735D" w:rsidP="00EA7D83">
      <w:pPr>
        <w:pStyle w:val="ListParagraph"/>
        <w:numPr>
          <w:ilvl w:val="1"/>
          <w:numId w:val="9"/>
        </w:numPr>
        <w:spacing w:line="240" w:lineRule="auto"/>
        <w:rPr>
          <w:rFonts w:cs="Times New Roman"/>
          <w:sz w:val="24"/>
          <w:szCs w:val="24"/>
        </w:rPr>
      </w:pPr>
      <w:r w:rsidRPr="004775FC">
        <w:rPr>
          <w:rFonts w:cs="Times New Roman"/>
          <w:sz w:val="24"/>
          <w:szCs w:val="24"/>
        </w:rPr>
        <w:t xml:space="preserve">Assistant and Deputy Assistant Secretaries </w:t>
      </w:r>
      <w:r w:rsidR="00166FB5" w:rsidRPr="004775FC">
        <w:rPr>
          <w:rFonts w:cs="Times New Roman"/>
          <w:sz w:val="24"/>
          <w:szCs w:val="24"/>
        </w:rPr>
        <w:t xml:space="preserve">and Directors </w:t>
      </w:r>
      <w:r w:rsidRPr="004775FC">
        <w:rPr>
          <w:rFonts w:cs="Times New Roman"/>
          <w:sz w:val="24"/>
          <w:szCs w:val="24"/>
        </w:rPr>
        <w:t xml:space="preserve">(e.g., </w:t>
      </w:r>
      <w:r w:rsidR="00166FB5" w:rsidRPr="004775FC">
        <w:rPr>
          <w:rFonts w:cs="Times New Roman"/>
          <w:sz w:val="24"/>
          <w:szCs w:val="24"/>
        </w:rPr>
        <w:t>Cybersecurity and Communications – National Cyber Security Division; Policy – Office of International Affairs)</w:t>
      </w:r>
    </w:p>
    <w:p w:rsidR="00155706" w:rsidRPr="004775FC" w:rsidRDefault="00155706" w:rsidP="00EA7D83">
      <w:pPr>
        <w:pStyle w:val="ListParagraph"/>
        <w:numPr>
          <w:ilvl w:val="1"/>
          <w:numId w:val="9"/>
        </w:numPr>
        <w:spacing w:line="240" w:lineRule="auto"/>
        <w:rPr>
          <w:rFonts w:cs="Times New Roman"/>
          <w:sz w:val="24"/>
          <w:szCs w:val="24"/>
        </w:rPr>
      </w:pPr>
      <w:r w:rsidRPr="004775FC">
        <w:rPr>
          <w:rFonts w:cs="Times New Roman"/>
          <w:sz w:val="24"/>
          <w:szCs w:val="24"/>
        </w:rPr>
        <w:t>Coast Guard (Commandant and Vice Commandant)</w:t>
      </w:r>
    </w:p>
    <w:p w:rsidR="00365D17" w:rsidRPr="004775FC" w:rsidRDefault="00365D17" w:rsidP="00EA7D83">
      <w:pPr>
        <w:pStyle w:val="ListParagraph"/>
        <w:numPr>
          <w:ilvl w:val="0"/>
          <w:numId w:val="9"/>
        </w:numPr>
        <w:spacing w:line="240" w:lineRule="auto"/>
        <w:rPr>
          <w:rFonts w:cs="Times New Roman"/>
          <w:sz w:val="24"/>
          <w:szCs w:val="24"/>
        </w:rPr>
      </w:pPr>
      <w:r w:rsidRPr="004775FC">
        <w:rPr>
          <w:rFonts w:cs="Times New Roman"/>
          <w:sz w:val="24"/>
          <w:szCs w:val="24"/>
        </w:rPr>
        <w:t>Department of State (1993-2016)</w:t>
      </w:r>
    </w:p>
    <w:p w:rsidR="00700750" w:rsidRPr="004775FC" w:rsidRDefault="00700750" w:rsidP="00EA7D83">
      <w:pPr>
        <w:pStyle w:val="ListParagraph"/>
        <w:numPr>
          <w:ilvl w:val="1"/>
          <w:numId w:val="9"/>
        </w:numPr>
        <w:spacing w:line="240" w:lineRule="auto"/>
        <w:rPr>
          <w:rFonts w:cs="Times New Roman"/>
          <w:sz w:val="24"/>
          <w:szCs w:val="24"/>
        </w:rPr>
      </w:pPr>
      <w:r w:rsidRPr="004775FC">
        <w:rPr>
          <w:rFonts w:cs="Times New Roman"/>
          <w:sz w:val="24"/>
          <w:szCs w:val="24"/>
        </w:rPr>
        <w:t>Secretary and Deputy Secretary</w:t>
      </w:r>
    </w:p>
    <w:p w:rsidR="00700750" w:rsidRPr="004775FC" w:rsidRDefault="00700750" w:rsidP="00EA7D83">
      <w:pPr>
        <w:pStyle w:val="ListParagraph"/>
        <w:numPr>
          <w:ilvl w:val="1"/>
          <w:numId w:val="9"/>
        </w:numPr>
        <w:spacing w:line="240" w:lineRule="auto"/>
        <w:rPr>
          <w:rFonts w:cs="Times New Roman"/>
          <w:sz w:val="24"/>
          <w:szCs w:val="24"/>
        </w:rPr>
      </w:pPr>
      <w:r w:rsidRPr="004775FC">
        <w:rPr>
          <w:rFonts w:cs="Times New Roman"/>
          <w:sz w:val="24"/>
          <w:szCs w:val="24"/>
        </w:rPr>
        <w:t>Policy Planning Staff (Director and members)</w:t>
      </w:r>
    </w:p>
    <w:p w:rsidR="00877184" w:rsidRPr="004775FC" w:rsidRDefault="00877184" w:rsidP="00EA7D83">
      <w:pPr>
        <w:pStyle w:val="ListParagraph"/>
        <w:numPr>
          <w:ilvl w:val="1"/>
          <w:numId w:val="9"/>
        </w:numPr>
        <w:spacing w:line="240" w:lineRule="auto"/>
        <w:rPr>
          <w:rFonts w:cs="Times New Roman"/>
          <w:sz w:val="24"/>
          <w:szCs w:val="24"/>
        </w:rPr>
      </w:pPr>
      <w:r w:rsidRPr="004775FC">
        <w:rPr>
          <w:rFonts w:cs="Times New Roman"/>
          <w:sz w:val="24"/>
          <w:szCs w:val="24"/>
        </w:rPr>
        <w:t>Ambassador to the United Nations</w:t>
      </w:r>
    </w:p>
    <w:p w:rsidR="00877184" w:rsidRPr="004775FC" w:rsidRDefault="00B16F1C" w:rsidP="00EA7D83">
      <w:pPr>
        <w:pStyle w:val="ListParagraph"/>
        <w:numPr>
          <w:ilvl w:val="1"/>
          <w:numId w:val="9"/>
        </w:numPr>
        <w:spacing w:line="240" w:lineRule="auto"/>
        <w:rPr>
          <w:rFonts w:cs="Times New Roman"/>
          <w:sz w:val="24"/>
          <w:szCs w:val="24"/>
        </w:rPr>
      </w:pPr>
      <w:r w:rsidRPr="004775FC">
        <w:rPr>
          <w:rFonts w:cs="Times New Roman"/>
          <w:sz w:val="24"/>
          <w:szCs w:val="24"/>
        </w:rPr>
        <w:t xml:space="preserve">Counselor, </w:t>
      </w:r>
      <w:r w:rsidR="00877184" w:rsidRPr="004775FC">
        <w:rPr>
          <w:rFonts w:cs="Times New Roman"/>
          <w:sz w:val="24"/>
          <w:szCs w:val="24"/>
        </w:rPr>
        <w:t>Ambassadors-at-Large</w:t>
      </w:r>
      <w:r w:rsidRPr="004775FC">
        <w:rPr>
          <w:rFonts w:cs="Times New Roman"/>
          <w:sz w:val="24"/>
          <w:szCs w:val="24"/>
        </w:rPr>
        <w:t>,</w:t>
      </w:r>
      <w:r w:rsidR="00877184" w:rsidRPr="004775FC">
        <w:rPr>
          <w:rFonts w:cs="Times New Roman"/>
          <w:sz w:val="24"/>
          <w:szCs w:val="24"/>
        </w:rPr>
        <w:t xml:space="preserve"> and Special Representatives (e.g., War Crimes Issues, Global Humanitarian Demining)</w:t>
      </w:r>
    </w:p>
    <w:p w:rsidR="00877184" w:rsidRPr="004775FC" w:rsidRDefault="00877184" w:rsidP="00EA7D83">
      <w:pPr>
        <w:pStyle w:val="ListParagraph"/>
        <w:numPr>
          <w:ilvl w:val="1"/>
          <w:numId w:val="9"/>
        </w:numPr>
        <w:spacing w:line="240" w:lineRule="auto"/>
        <w:rPr>
          <w:rFonts w:cs="Times New Roman"/>
          <w:sz w:val="24"/>
          <w:szCs w:val="24"/>
        </w:rPr>
      </w:pPr>
      <w:r w:rsidRPr="004775FC">
        <w:rPr>
          <w:rFonts w:cs="Times New Roman"/>
          <w:sz w:val="24"/>
          <w:szCs w:val="24"/>
        </w:rPr>
        <w:t>Undersecretaries and Deputy Undersecretaries (e.g., Arms Control and International Security; Democracy and Global Affairs; Political Affairs)</w:t>
      </w:r>
    </w:p>
    <w:p w:rsidR="00877184" w:rsidRPr="004775FC" w:rsidRDefault="00877184" w:rsidP="00EA7D83">
      <w:pPr>
        <w:pStyle w:val="ListParagraph"/>
        <w:numPr>
          <w:ilvl w:val="1"/>
          <w:numId w:val="9"/>
        </w:numPr>
        <w:spacing w:line="240" w:lineRule="auto"/>
        <w:rPr>
          <w:rFonts w:cs="Times New Roman"/>
          <w:sz w:val="24"/>
          <w:szCs w:val="24"/>
        </w:rPr>
      </w:pPr>
      <w:r w:rsidRPr="004775FC">
        <w:rPr>
          <w:rFonts w:cs="Times New Roman"/>
          <w:sz w:val="24"/>
          <w:szCs w:val="24"/>
        </w:rPr>
        <w:t xml:space="preserve">Assistant, </w:t>
      </w:r>
      <w:r w:rsidR="00D546C4" w:rsidRPr="004775FC">
        <w:rPr>
          <w:rFonts w:cs="Times New Roman"/>
          <w:sz w:val="24"/>
          <w:szCs w:val="24"/>
        </w:rPr>
        <w:t>Principal Deputy, and D</w:t>
      </w:r>
      <w:r w:rsidRPr="004775FC">
        <w:rPr>
          <w:rFonts w:cs="Times New Roman"/>
          <w:sz w:val="24"/>
          <w:szCs w:val="24"/>
        </w:rPr>
        <w:t>eputy Assistant Secretaries</w:t>
      </w:r>
      <w:r w:rsidR="00D546C4" w:rsidRPr="004775FC">
        <w:rPr>
          <w:rFonts w:cs="Times New Roman"/>
          <w:sz w:val="24"/>
          <w:szCs w:val="24"/>
        </w:rPr>
        <w:t>, and Directors</w:t>
      </w:r>
      <w:r w:rsidRPr="004775FC">
        <w:rPr>
          <w:rFonts w:cs="Times New Roman"/>
          <w:sz w:val="24"/>
          <w:szCs w:val="24"/>
        </w:rPr>
        <w:t xml:space="preserve"> (e.g.,</w:t>
      </w:r>
      <w:r w:rsidR="00D546C4" w:rsidRPr="004775FC">
        <w:rPr>
          <w:rFonts w:cs="Times New Roman"/>
          <w:sz w:val="24"/>
          <w:szCs w:val="24"/>
        </w:rPr>
        <w:t xml:space="preserve"> Arms Control, Verification and Compliance – Nuclear and Strategic Policy – Multilateral and Nuclear Affairs)</w:t>
      </w:r>
      <w:r w:rsidRPr="004775FC">
        <w:rPr>
          <w:rFonts w:cs="Times New Roman"/>
          <w:sz w:val="24"/>
          <w:szCs w:val="24"/>
        </w:rPr>
        <w:t xml:space="preserve"> </w:t>
      </w:r>
    </w:p>
    <w:p w:rsidR="00755C81" w:rsidRPr="004775FC" w:rsidRDefault="00755C81" w:rsidP="00EA7D83">
      <w:pPr>
        <w:pStyle w:val="ListParagraph"/>
        <w:numPr>
          <w:ilvl w:val="0"/>
          <w:numId w:val="9"/>
        </w:numPr>
        <w:spacing w:line="240" w:lineRule="auto"/>
        <w:rPr>
          <w:rFonts w:cs="Times New Roman"/>
          <w:sz w:val="24"/>
          <w:szCs w:val="24"/>
        </w:rPr>
      </w:pPr>
      <w:r w:rsidRPr="004775FC">
        <w:rPr>
          <w:rFonts w:cs="Times New Roman"/>
          <w:sz w:val="24"/>
          <w:szCs w:val="24"/>
        </w:rPr>
        <w:t>Federal Bureau of Investigation (Department of Justice)</w:t>
      </w:r>
    </w:p>
    <w:p w:rsidR="00755C81" w:rsidRPr="004775FC" w:rsidRDefault="00755C81" w:rsidP="00EA7D83">
      <w:pPr>
        <w:pStyle w:val="ListParagraph"/>
        <w:numPr>
          <w:ilvl w:val="1"/>
          <w:numId w:val="9"/>
        </w:numPr>
        <w:spacing w:line="240" w:lineRule="auto"/>
        <w:rPr>
          <w:rFonts w:cs="Times New Roman"/>
          <w:sz w:val="24"/>
          <w:szCs w:val="24"/>
        </w:rPr>
      </w:pPr>
      <w:r w:rsidRPr="004775FC">
        <w:rPr>
          <w:rFonts w:cs="Times New Roman"/>
          <w:sz w:val="24"/>
          <w:szCs w:val="24"/>
        </w:rPr>
        <w:t>Director</w:t>
      </w:r>
    </w:p>
    <w:p w:rsidR="00755C81" w:rsidRPr="004775FC" w:rsidRDefault="00755C81" w:rsidP="00EA7D83">
      <w:pPr>
        <w:pStyle w:val="ListParagraph"/>
        <w:numPr>
          <w:ilvl w:val="1"/>
          <w:numId w:val="9"/>
        </w:numPr>
        <w:spacing w:line="240" w:lineRule="auto"/>
        <w:rPr>
          <w:rFonts w:cs="Times New Roman"/>
          <w:sz w:val="24"/>
          <w:szCs w:val="24"/>
        </w:rPr>
      </w:pPr>
      <w:r w:rsidRPr="004775FC">
        <w:rPr>
          <w:rFonts w:cs="Times New Roman"/>
          <w:sz w:val="24"/>
          <w:szCs w:val="24"/>
        </w:rPr>
        <w:t>Executive Assistant and Associate Executive Assistance and Assistant and Deputy Assistant Directors National Security Branch (e.g., Counterterrorism Division, Intelligence, Weapons of Mass Destruction)</w:t>
      </w:r>
    </w:p>
    <w:p w:rsidR="00367E2B" w:rsidRPr="004775FC" w:rsidRDefault="00367E2B" w:rsidP="00EA7D83">
      <w:pPr>
        <w:pStyle w:val="ListParagraph"/>
        <w:numPr>
          <w:ilvl w:val="0"/>
          <w:numId w:val="9"/>
        </w:numPr>
        <w:spacing w:line="240" w:lineRule="auto"/>
        <w:rPr>
          <w:rFonts w:cs="Times New Roman"/>
          <w:sz w:val="24"/>
          <w:szCs w:val="24"/>
        </w:rPr>
      </w:pPr>
      <w:r w:rsidRPr="004775FC">
        <w:rPr>
          <w:rFonts w:cs="Times New Roman"/>
          <w:sz w:val="24"/>
          <w:szCs w:val="24"/>
        </w:rPr>
        <w:t xml:space="preserve">Homeland Security Office / Council (2002 </w:t>
      </w:r>
      <w:r w:rsidR="00053C07" w:rsidRPr="004775FC">
        <w:rPr>
          <w:rFonts w:cs="Times New Roman"/>
          <w:sz w:val="24"/>
          <w:szCs w:val="24"/>
        </w:rPr>
        <w:t>– 2009)</w:t>
      </w:r>
      <w:r w:rsidRPr="004775FC">
        <w:rPr>
          <w:rFonts w:cs="Times New Roman"/>
          <w:sz w:val="24"/>
          <w:szCs w:val="24"/>
        </w:rPr>
        <w:t xml:space="preserve"> </w:t>
      </w:r>
    </w:p>
    <w:p w:rsidR="00053C07" w:rsidRPr="004775FC" w:rsidRDefault="00053C07" w:rsidP="00EA7D83">
      <w:pPr>
        <w:pStyle w:val="ListParagraph"/>
        <w:numPr>
          <w:ilvl w:val="1"/>
          <w:numId w:val="9"/>
        </w:numPr>
        <w:spacing w:line="240" w:lineRule="auto"/>
        <w:rPr>
          <w:rFonts w:cs="Times New Roman"/>
          <w:sz w:val="24"/>
          <w:szCs w:val="24"/>
        </w:rPr>
      </w:pPr>
      <w:r w:rsidRPr="004775FC">
        <w:rPr>
          <w:rFonts w:cs="Times New Roman"/>
          <w:sz w:val="24"/>
          <w:szCs w:val="24"/>
        </w:rPr>
        <w:t>Assistant to the President for Homeland Security</w:t>
      </w:r>
    </w:p>
    <w:p w:rsidR="00053C07" w:rsidRPr="004775FC" w:rsidRDefault="00053C07" w:rsidP="00EA7D83">
      <w:pPr>
        <w:pStyle w:val="ListParagraph"/>
        <w:numPr>
          <w:ilvl w:val="1"/>
          <w:numId w:val="9"/>
        </w:numPr>
        <w:spacing w:line="240" w:lineRule="auto"/>
        <w:rPr>
          <w:rFonts w:cs="Times New Roman"/>
          <w:sz w:val="24"/>
          <w:szCs w:val="24"/>
        </w:rPr>
      </w:pPr>
      <w:r w:rsidRPr="004775FC">
        <w:rPr>
          <w:rFonts w:cs="Times New Roman"/>
          <w:sz w:val="24"/>
          <w:szCs w:val="24"/>
        </w:rPr>
        <w:t>Special Assistant</w:t>
      </w:r>
      <w:r w:rsidR="004850B5" w:rsidRPr="004775FC">
        <w:rPr>
          <w:rFonts w:cs="Times New Roman"/>
          <w:sz w:val="24"/>
          <w:szCs w:val="24"/>
        </w:rPr>
        <w:t>s</w:t>
      </w:r>
      <w:r w:rsidRPr="004775FC">
        <w:rPr>
          <w:rFonts w:cs="Times New Roman"/>
          <w:sz w:val="24"/>
          <w:szCs w:val="24"/>
        </w:rPr>
        <w:t xml:space="preserve">, </w:t>
      </w:r>
      <w:r w:rsidR="004850B5" w:rsidRPr="004775FC">
        <w:rPr>
          <w:rFonts w:cs="Times New Roman"/>
          <w:sz w:val="24"/>
          <w:szCs w:val="24"/>
        </w:rPr>
        <w:t>Senior Directors, Directors, and As</w:t>
      </w:r>
      <w:r w:rsidRPr="004775FC">
        <w:rPr>
          <w:rFonts w:cs="Times New Roman"/>
          <w:sz w:val="24"/>
          <w:szCs w:val="24"/>
        </w:rPr>
        <w:t>sociate Directors (e.g., Cyber Infrastructure Program, Nuclear Defense Policy)</w:t>
      </w:r>
    </w:p>
    <w:p w:rsidR="00365D17" w:rsidRPr="004775FC" w:rsidRDefault="00365D17" w:rsidP="00EA7D83">
      <w:pPr>
        <w:pStyle w:val="ListParagraph"/>
        <w:numPr>
          <w:ilvl w:val="0"/>
          <w:numId w:val="9"/>
        </w:numPr>
        <w:spacing w:line="240" w:lineRule="auto"/>
        <w:rPr>
          <w:rFonts w:cs="Times New Roman"/>
          <w:sz w:val="24"/>
          <w:szCs w:val="24"/>
        </w:rPr>
      </w:pPr>
      <w:r w:rsidRPr="004775FC">
        <w:rPr>
          <w:rFonts w:cs="Times New Roman"/>
          <w:sz w:val="24"/>
          <w:szCs w:val="24"/>
        </w:rPr>
        <w:t>National Security Council (1993-2016)</w:t>
      </w:r>
    </w:p>
    <w:p w:rsidR="00C66CC6" w:rsidRPr="004775FC" w:rsidRDefault="00C66CC6" w:rsidP="00EA7D83">
      <w:pPr>
        <w:pStyle w:val="ListParagraph"/>
        <w:numPr>
          <w:ilvl w:val="1"/>
          <w:numId w:val="9"/>
        </w:numPr>
        <w:spacing w:line="240" w:lineRule="auto"/>
        <w:rPr>
          <w:rFonts w:cs="Times New Roman"/>
          <w:sz w:val="24"/>
          <w:szCs w:val="24"/>
        </w:rPr>
      </w:pPr>
      <w:r w:rsidRPr="004775FC">
        <w:rPr>
          <w:rFonts w:cs="Times New Roman"/>
          <w:sz w:val="24"/>
          <w:szCs w:val="24"/>
        </w:rPr>
        <w:t>Assistant and Deputy Assistant(s) to the President for National Security Affairs</w:t>
      </w:r>
    </w:p>
    <w:p w:rsidR="00C66CC6" w:rsidRPr="004775FC" w:rsidRDefault="00C66CC6" w:rsidP="00EA7D83">
      <w:pPr>
        <w:pStyle w:val="ListParagraph"/>
        <w:numPr>
          <w:ilvl w:val="1"/>
          <w:numId w:val="9"/>
        </w:numPr>
        <w:spacing w:line="240" w:lineRule="auto"/>
        <w:rPr>
          <w:rFonts w:cs="Times New Roman"/>
          <w:sz w:val="24"/>
          <w:szCs w:val="24"/>
        </w:rPr>
      </w:pPr>
      <w:r w:rsidRPr="004775FC">
        <w:rPr>
          <w:rFonts w:cs="Times New Roman"/>
          <w:sz w:val="24"/>
          <w:szCs w:val="24"/>
        </w:rPr>
        <w:t>Special Assistants and Directors (e.g., African Affairs, Nonproliferation and Export Controls</w:t>
      </w:r>
    </w:p>
    <w:p w:rsidR="00365D17" w:rsidRPr="004775FC" w:rsidRDefault="00365D17" w:rsidP="00EA7D83">
      <w:pPr>
        <w:pStyle w:val="ListParagraph"/>
        <w:numPr>
          <w:ilvl w:val="0"/>
          <w:numId w:val="9"/>
        </w:numPr>
        <w:spacing w:line="240" w:lineRule="auto"/>
        <w:rPr>
          <w:rFonts w:cs="Times New Roman"/>
          <w:sz w:val="24"/>
          <w:szCs w:val="24"/>
        </w:rPr>
      </w:pPr>
      <w:r w:rsidRPr="004775FC">
        <w:rPr>
          <w:rFonts w:cs="Times New Roman"/>
          <w:sz w:val="24"/>
          <w:szCs w:val="24"/>
        </w:rPr>
        <w:t xml:space="preserve">Office of the Director for </w:t>
      </w:r>
      <w:r w:rsidR="00C66CC6" w:rsidRPr="004775FC">
        <w:rPr>
          <w:rFonts w:cs="Times New Roman"/>
          <w:sz w:val="24"/>
          <w:szCs w:val="24"/>
        </w:rPr>
        <w:t>National Intelligence (2005-2016</w:t>
      </w:r>
      <w:r w:rsidRPr="004775FC">
        <w:rPr>
          <w:rFonts w:cs="Times New Roman"/>
          <w:sz w:val="24"/>
          <w:szCs w:val="24"/>
        </w:rPr>
        <w:t>)</w:t>
      </w:r>
    </w:p>
    <w:p w:rsidR="00C66CC6" w:rsidRPr="004775FC" w:rsidRDefault="008F2E15" w:rsidP="00EA7D83">
      <w:pPr>
        <w:pStyle w:val="ListParagraph"/>
        <w:numPr>
          <w:ilvl w:val="1"/>
          <w:numId w:val="9"/>
        </w:numPr>
        <w:spacing w:line="240" w:lineRule="auto"/>
        <w:rPr>
          <w:rFonts w:cs="Times New Roman"/>
          <w:sz w:val="24"/>
          <w:szCs w:val="24"/>
        </w:rPr>
      </w:pPr>
      <w:r w:rsidRPr="004775FC">
        <w:rPr>
          <w:rFonts w:cs="Times New Roman"/>
          <w:sz w:val="24"/>
          <w:szCs w:val="24"/>
        </w:rPr>
        <w:t>Director and Deputy Director</w:t>
      </w:r>
    </w:p>
    <w:p w:rsidR="008F2E15" w:rsidRPr="004775FC" w:rsidRDefault="008F2E15" w:rsidP="00EA7D83">
      <w:pPr>
        <w:pStyle w:val="ListParagraph"/>
        <w:numPr>
          <w:ilvl w:val="1"/>
          <w:numId w:val="9"/>
        </w:numPr>
        <w:spacing w:line="240" w:lineRule="auto"/>
        <w:rPr>
          <w:rFonts w:cs="Times New Roman"/>
          <w:sz w:val="24"/>
          <w:szCs w:val="24"/>
        </w:rPr>
      </w:pPr>
      <w:r w:rsidRPr="004775FC">
        <w:rPr>
          <w:rFonts w:cs="Times New Roman"/>
          <w:sz w:val="24"/>
          <w:szCs w:val="24"/>
        </w:rPr>
        <w:t>Directors and Deputy Directors Centers and Executives (e.g., National Counterterrorism Center; National Counterproliferation Center; National Counterintelligence Executive)</w:t>
      </w:r>
    </w:p>
    <w:p w:rsidR="00C66CC6" w:rsidRPr="004775FC" w:rsidRDefault="008F2E15" w:rsidP="00EA7D83">
      <w:pPr>
        <w:pStyle w:val="ListParagraph"/>
        <w:numPr>
          <w:ilvl w:val="1"/>
          <w:numId w:val="9"/>
        </w:numPr>
        <w:spacing w:line="240" w:lineRule="auto"/>
        <w:rPr>
          <w:rFonts w:cs="Times New Roman"/>
          <w:sz w:val="24"/>
          <w:szCs w:val="24"/>
        </w:rPr>
      </w:pPr>
      <w:r w:rsidRPr="004775FC">
        <w:rPr>
          <w:rFonts w:cs="Times New Roman"/>
          <w:sz w:val="24"/>
          <w:szCs w:val="24"/>
        </w:rPr>
        <w:t>Director and Officers National Intelligence Council (e.g., Africa, Weapons of Mass Destruction and Proliferation)</w:t>
      </w:r>
    </w:p>
    <w:p w:rsidR="008F2E15" w:rsidRPr="004775FC" w:rsidRDefault="008F2E15" w:rsidP="00EA7D83">
      <w:pPr>
        <w:pStyle w:val="ListParagraph"/>
        <w:numPr>
          <w:ilvl w:val="0"/>
          <w:numId w:val="9"/>
        </w:numPr>
        <w:spacing w:line="240" w:lineRule="auto"/>
        <w:rPr>
          <w:rFonts w:cs="Times New Roman"/>
          <w:sz w:val="24"/>
          <w:szCs w:val="24"/>
        </w:rPr>
      </w:pPr>
      <w:r w:rsidRPr="004775FC">
        <w:rPr>
          <w:rFonts w:cs="Times New Roman"/>
          <w:sz w:val="24"/>
          <w:szCs w:val="24"/>
        </w:rPr>
        <w:t>Office of the Vice President (1993-2016)</w:t>
      </w:r>
    </w:p>
    <w:p w:rsidR="008F2E15" w:rsidRPr="004775FC" w:rsidRDefault="008F2E15" w:rsidP="00EA7D83">
      <w:pPr>
        <w:pStyle w:val="ListParagraph"/>
        <w:numPr>
          <w:ilvl w:val="1"/>
          <w:numId w:val="9"/>
        </w:numPr>
        <w:spacing w:line="240" w:lineRule="auto"/>
        <w:rPr>
          <w:rFonts w:cs="Times New Roman"/>
          <w:sz w:val="24"/>
          <w:szCs w:val="24"/>
        </w:rPr>
      </w:pPr>
      <w:r w:rsidRPr="004775FC">
        <w:rPr>
          <w:rFonts w:cs="Times New Roman"/>
          <w:sz w:val="24"/>
          <w:szCs w:val="24"/>
        </w:rPr>
        <w:t>Assistant to the Vice President for National Security Affairs</w:t>
      </w:r>
    </w:p>
    <w:p w:rsidR="008F2E15" w:rsidRPr="004775FC" w:rsidRDefault="008F2E15" w:rsidP="00EA7D83">
      <w:pPr>
        <w:pStyle w:val="ListParagraph"/>
        <w:numPr>
          <w:ilvl w:val="1"/>
          <w:numId w:val="9"/>
        </w:numPr>
        <w:spacing w:line="240" w:lineRule="auto"/>
        <w:rPr>
          <w:rFonts w:cs="Times New Roman"/>
          <w:sz w:val="24"/>
          <w:szCs w:val="24"/>
        </w:rPr>
      </w:pPr>
      <w:r w:rsidRPr="004775FC">
        <w:rPr>
          <w:rFonts w:cs="Times New Roman"/>
          <w:sz w:val="24"/>
          <w:szCs w:val="24"/>
        </w:rPr>
        <w:t>Deputy and Special Advisors to the Vice President</w:t>
      </w:r>
    </w:p>
    <w:p w:rsidR="00367E2B" w:rsidRPr="004775FC" w:rsidRDefault="00367E2B" w:rsidP="00EA7D83">
      <w:pPr>
        <w:pStyle w:val="ListParagraph"/>
        <w:numPr>
          <w:ilvl w:val="0"/>
          <w:numId w:val="9"/>
        </w:numPr>
        <w:spacing w:line="240" w:lineRule="auto"/>
        <w:rPr>
          <w:rFonts w:cs="Times New Roman"/>
          <w:sz w:val="24"/>
          <w:szCs w:val="24"/>
        </w:rPr>
      </w:pPr>
      <w:r w:rsidRPr="004775FC">
        <w:rPr>
          <w:rFonts w:cs="Times New Roman"/>
          <w:sz w:val="24"/>
          <w:szCs w:val="24"/>
        </w:rPr>
        <w:t>Respondents in the following could opt-in to Security or Development or Trade:</w:t>
      </w:r>
    </w:p>
    <w:p w:rsidR="00367E2B" w:rsidRPr="004775FC" w:rsidRDefault="00365D17" w:rsidP="00EA7D83">
      <w:pPr>
        <w:pStyle w:val="ListParagraph"/>
        <w:numPr>
          <w:ilvl w:val="1"/>
          <w:numId w:val="9"/>
        </w:numPr>
        <w:spacing w:line="240" w:lineRule="auto"/>
        <w:rPr>
          <w:rFonts w:cs="Times New Roman"/>
          <w:sz w:val="24"/>
          <w:szCs w:val="24"/>
        </w:rPr>
      </w:pPr>
      <w:r w:rsidRPr="004775FC">
        <w:rPr>
          <w:rFonts w:cs="Times New Roman"/>
          <w:color w:val="000000"/>
          <w:sz w:val="24"/>
          <w:szCs w:val="24"/>
        </w:rPr>
        <w:t>US Institute of Peace (Security &amp; Dev)</w:t>
      </w:r>
    </w:p>
    <w:p w:rsidR="00367E2B" w:rsidRPr="004775FC" w:rsidRDefault="00365D17" w:rsidP="00EA7D83">
      <w:pPr>
        <w:pStyle w:val="ListParagraph"/>
        <w:numPr>
          <w:ilvl w:val="1"/>
          <w:numId w:val="9"/>
        </w:numPr>
        <w:spacing w:line="240" w:lineRule="auto"/>
        <w:rPr>
          <w:rFonts w:cs="Times New Roman"/>
          <w:sz w:val="24"/>
          <w:szCs w:val="24"/>
        </w:rPr>
      </w:pPr>
      <w:r w:rsidRPr="004775FC">
        <w:rPr>
          <w:rFonts w:cs="Times New Roman"/>
          <w:color w:val="000000"/>
          <w:sz w:val="24"/>
          <w:szCs w:val="24"/>
        </w:rPr>
        <w:t>Departmen</w:t>
      </w:r>
      <w:r w:rsidR="00367E2B" w:rsidRPr="004775FC">
        <w:rPr>
          <w:rFonts w:cs="Times New Roman"/>
          <w:color w:val="000000"/>
          <w:sz w:val="24"/>
          <w:szCs w:val="24"/>
        </w:rPr>
        <w:t>t of Defense (Security &amp; Trade)</w:t>
      </w:r>
    </w:p>
    <w:p w:rsidR="00365D17" w:rsidRPr="004775FC" w:rsidRDefault="00367E2B" w:rsidP="00EA7D83">
      <w:pPr>
        <w:pStyle w:val="ListParagraph"/>
        <w:numPr>
          <w:ilvl w:val="2"/>
          <w:numId w:val="9"/>
        </w:numPr>
        <w:spacing w:line="240" w:lineRule="auto"/>
        <w:rPr>
          <w:rFonts w:cs="Times New Roman"/>
          <w:sz w:val="24"/>
          <w:szCs w:val="24"/>
        </w:rPr>
      </w:pPr>
      <w:r w:rsidRPr="004775FC">
        <w:rPr>
          <w:rFonts w:cs="Times New Roman"/>
          <w:color w:val="000000"/>
          <w:sz w:val="24"/>
          <w:szCs w:val="24"/>
        </w:rPr>
        <w:t>Trade and Security Policy</w:t>
      </w:r>
      <w:r w:rsidR="00DB17F1" w:rsidRPr="004775FC">
        <w:rPr>
          <w:rFonts w:cs="Times New Roman"/>
          <w:color w:val="000000"/>
          <w:sz w:val="24"/>
          <w:szCs w:val="24"/>
        </w:rPr>
        <w:t xml:space="preserve"> (</w:t>
      </w:r>
      <w:r w:rsidR="009D059E" w:rsidRPr="004775FC">
        <w:rPr>
          <w:rFonts w:cs="Times New Roman"/>
          <w:color w:val="000000"/>
          <w:sz w:val="24"/>
          <w:szCs w:val="24"/>
        </w:rPr>
        <w:t xml:space="preserve">in </w:t>
      </w:r>
      <w:r w:rsidR="00DB17F1" w:rsidRPr="004775FC">
        <w:rPr>
          <w:rFonts w:cs="Times New Roman"/>
          <w:color w:val="000000"/>
          <w:sz w:val="24"/>
          <w:szCs w:val="24"/>
        </w:rPr>
        <w:t>OUSD(Policy))</w:t>
      </w:r>
    </w:p>
    <w:p w:rsidR="00AF261B" w:rsidRPr="004775FC" w:rsidRDefault="00AF261B" w:rsidP="00654226">
      <w:pPr>
        <w:spacing w:line="360" w:lineRule="auto"/>
        <w:contextualSpacing/>
        <w:rPr>
          <w:rFonts w:cs="Times New Roman"/>
          <w:b/>
          <w:sz w:val="24"/>
          <w:szCs w:val="24"/>
        </w:rPr>
      </w:pPr>
      <w:r w:rsidRPr="004775FC">
        <w:rPr>
          <w:rFonts w:cs="Times New Roman"/>
          <w:b/>
          <w:sz w:val="24"/>
          <w:szCs w:val="24"/>
        </w:rPr>
        <w:t>Part Three: Views on Nuclear Deterrence and Coercion by Race and Sex</w:t>
      </w:r>
    </w:p>
    <w:p w:rsidR="008F099A" w:rsidRPr="004775FC" w:rsidRDefault="004960DB" w:rsidP="00654226">
      <w:pPr>
        <w:spacing w:line="360" w:lineRule="auto"/>
        <w:ind w:firstLine="720"/>
        <w:contextualSpacing/>
        <w:rPr>
          <w:rFonts w:cs="Times New Roman"/>
          <w:sz w:val="24"/>
          <w:szCs w:val="24"/>
        </w:rPr>
      </w:pPr>
      <w:r w:rsidRPr="004775FC">
        <w:rPr>
          <w:rFonts w:cs="Times New Roman"/>
          <w:sz w:val="24"/>
          <w:szCs w:val="24"/>
        </w:rPr>
        <w:t xml:space="preserve">Figures A.1 to A.6 display breakdowns along the three demographic groups discussed in the main text of the article.  </w:t>
      </w:r>
      <w:r w:rsidR="008F099A" w:rsidRPr="004775FC">
        <w:rPr>
          <w:rFonts w:cs="Times New Roman"/>
          <w:sz w:val="24"/>
          <w:szCs w:val="24"/>
        </w:rPr>
        <w:t xml:space="preserve">The article utilizes ordered logit models (excluding Don’t Know responses) to estimate the effect of these and other demographic characteristics on confidence in nuclear deterrence and coercion.  </w:t>
      </w:r>
      <w:r w:rsidRPr="004775FC">
        <w:rPr>
          <w:rFonts w:cs="Times New Roman"/>
          <w:sz w:val="24"/>
          <w:szCs w:val="24"/>
        </w:rPr>
        <w:t xml:space="preserve">I focus on the role of sex and race because </w:t>
      </w:r>
      <w:r w:rsidR="00647107" w:rsidRPr="004775FC">
        <w:rPr>
          <w:rFonts w:cs="Times New Roman"/>
          <w:sz w:val="24"/>
          <w:szCs w:val="24"/>
        </w:rPr>
        <w:t>they had the most noticeable effects</w:t>
      </w:r>
      <w:r w:rsidR="006C70D0">
        <w:rPr>
          <w:rFonts w:cs="Times New Roman"/>
          <w:sz w:val="24"/>
          <w:szCs w:val="24"/>
        </w:rPr>
        <w:t xml:space="preserve"> in the models </w:t>
      </w:r>
      <w:r w:rsidR="00647107" w:rsidRPr="004775FC">
        <w:rPr>
          <w:rFonts w:cs="Times New Roman"/>
          <w:sz w:val="24"/>
          <w:szCs w:val="24"/>
        </w:rPr>
        <w:t xml:space="preserve">in the article. </w:t>
      </w:r>
      <w:r w:rsidR="008F099A" w:rsidRPr="004775FC">
        <w:rPr>
          <w:rFonts w:cs="Times New Roman"/>
          <w:sz w:val="24"/>
          <w:szCs w:val="24"/>
        </w:rPr>
        <w:t>I include the results for ideology because past studies have found strong lin</w:t>
      </w:r>
      <w:r w:rsidR="006C70D0">
        <w:rPr>
          <w:rFonts w:cs="Times New Roman"/>
          <w:sz w:val="24"/>
          <w:szCs w:val="24"/>
        </w:rPr>
        <w:t xml:space="preserve">ks to ideology or partisanship </w:t>
      </w:r>
      <w:r w:rsidR="008F099A" w:rsidRPr="004775FC">
        <w:rPr>
          <w:rFonts w:cs="Times New Roman"/>
          <w:sz w:val="24"/>
          <w:szCs w:val="24"/>
        </w:rPr>
        <w:t>and various views on nuclear weapons.</w:t>
      </w:r>
      <w:r w:rsidR="006C70D0">
        <w:rPr>
          <w:rStyle w:val="FootnoteReference"/>
          <w:rFonts w:cs="Times New Roman"/>
          <w:sz w:val="24"/>
          <w:szCs w:val="24"/>
        </w:rPr>
        <w:footnoteReference w:id="1"/>
      </w:r>
      <w:r w:rsidR="008F099A" w:rsidRPr="004775FC">
        <w:rPr>
          <w:rFonts w:cs="Times New Roman"/>
          <w:sz w:val="24"/>
          <w:szCs w:val="24"/>
        </w:rPr>
        <w:t xml:space="preserve">  The ordered logit models found no consistent direction or statistically significant effects, however.  </w:t>
      </w:r>
    </w:p>
    <w:p w:rsidR="00AF261B" w:rsidRPr="004775FC" w:rsidRDefault="008F099A" w:rsidP="00654226">
      <w:pPr>
        <w:spacing w:line="360" w:lineRule="auto"/>
        <w:ind w:firstLine="720"/>
        <w:contextualSpacing/>
        <w:rPr>
          <w:rFonts w:cs="Times New Roman"/>
          <w:sz w:val="24"/>
          <w:szCs w:val="24"/>
        </w:rPr>
      </w:pPr>
      <w:r w:rsidRPr="004775FC">
        <w:rPr>
          <w:rFonts w:cs="Times New Roman"/>
          <w:sz w:val="24"/>
          <w:szCs w:val="24"/>
        </w:rPr>
        <w:t xml:space="preserve">Note that the figures include the breakdowns for each response option which is necessary to discuss the strength of responses doubting the efficacy of nuclear weapons.  By contrast, the article </w:t>
      </w:r>
      <w:r w:rsidR="00BB21DF">
        <w:rPr>
          <w:rFonts w:cs="Times New Roman"/>
          <w:sz w:val="24"/>
          <w:szCs w:val="24"/>
        </w:rPr>
        <w:t>reports</w:t>
      </w:r>
      <w:r w:rsidRPr="004775FC">
        <w:rPr>
          <w:rFonts w:cs="Times New Roman"/>
          <w:sz w:val="24"/>
          <w:szCs w:val="24"/>
        </w:rPr>
        <w:t xml:space="preserve"> only very and somewhat confident for simplicity. </w:t>
      </w:r>
    </w:p>
    <w:p w:rsidR="00156432" w:rsidRPr="004775FC" w:rsidRDefault="008F099A" w:rsidP="00654226">
      <w:pPr>
        <w:spacing w:line="360" w:lineRule="auto"/>
        <w:contextualSpacing/>
        <w:rPr>
          <w:rFonts w:cs="Times New Roman"/>
          <w:sz w:val="24"/>
          <w:szCs w:val="24"/>
        </w:rPr>
      </w:pPr>
      <w:r w:rsidRPr="004775FC">
        <w:rPr>
          <w:rFonts w:cs="Times New Roman"/>
          <w:noProof/>
          <w:sz w:val="24"/>
          <w:szCs w:val="24"/>
        </w:rPr>
        <w:drawing>
          <wp:inline distT="0" distB="0" distL="0" distR="0">
            <wp:extent cx="5491480" cy="3515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80" cy="3515995"/>
                    </a:xfrm>
                    <a:prstGeom prst="rect">
                      <a:avLst/>
                    </a:prstGeom>
                    <a:noFill/>
                    <a:ln>
                      <a:noFill/>
                    </a:ln>
                  </pic:spPr>
                </pic:pic>
              </a:graphicData>
            </a:graphic>
          </wp:inline>
        </w:drawing>
      </w:r>
    </w:p>
    <w:p w:rsidR="00965481" w:rsidRPr="004775FC" w:rsidRDefault="00965481" w:rsidP="00654226">
      <w:pPr>
        <w:spacing w:line="360" w:lineRule="auto"/>
        <w:contextualSpacing/>
        <w:rPr>
          <w:rFonts w:cs="Times New Roman"/>
          <w:sz w:val="24"/>
          <w:szCs w:val="24"/>
        </w:rPr>
      </w:pPr>
    </w:p>
    <w:p w:rsidR="008F099A" w:rsidRPr="004775FC" w:rsidRDefault="008F099A" w:rsidP="00654226">
      <w:pPr>
        <w:spacing w:line="360" w:lineRule="auto"/>
        <w:contextualSpacing/>
        <w:rPr>
          <w:rFonts w:cs="Times New Roman"/>
          <w:sz w:val="24"/>
          <w:szCs w:val="24"/>
        </w:rPr>
      </w:pPr>
      <w:r w:rsidRPr="004775FC">
        <w:rPr>
          <w:rFonts w:cs="Times New Roman"/>
          <w:noProof/>
          <w:sz w:val="24"/>
          <w:szCs w:val="24"/>
        </w:rPr>
        <w:drawing>
          <wp:inline distT="0" distB="0" distL="0" distR="0">
            <wp:extent cx="5491480" cy="3515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1480" cy="3515995"/>
                    </a:xfrm>
                    <a:prstGeom prst="rect">
                      <a:avLst/>
                    </a:prstGeom>
                    <a:noFill/>
                    <a:ln>
                      <a:noFill/>
                    </a:ln>
                  </pic:spPr>
                </pic:pic>
              </a:graphicData>
            </a:graphic>
          </wp:inline>
        </w:drawing>
      </w:r>
    </w:p>
    <w:p w:rsidR="005D1DD5" w:rsidRPr="004775FC" w:rsidRDefault="0034688F" w:rsidP="00654226">
      <w:pPr>
        <w:spacing w:line="360" w:lineRule="auto"/>
        <w:ind w:firstLine="720"/>
        <w:contextualSpacing/>
        <w:rPr>
          <w:rFonts w:cs="Times New Roman"/>
          <w:sz w:val="24"/>
          <w:szCs w:val="24"/>
        </w:rPr>
      </w:pPr>
      <w:r w:rsidRPr="004775FC">
        <w:rPr>
          <w:rFonts w:cs="Times New Roman"/>
          <w:sz w:val="24"/>
          <w:szCs w:val="24"/>
        </w:rPr>
        <w:t>For policymakers, men and women share</w:t>
      </w:r>
      <w:r w:rsidR="00C13DD3" w:rsidRPr="004775FC">
        <w:rPr>
          <w:rFonts w:cs="Times New Roman"/>
          <w:sz w:val="24"/>
          <w:szCs w:val="24"/>
        </w:rPr>
        <w:t>d</w:t>
      </w:r>
      <w:r w:rsidRPr="004775FC">
        <w:rPr>
          <w:rFonts w:cs="Times New Roman"/>
          <w:sz w:val="24"/>
          <w:szCs w:val="24"/>
        </w:rPr>
        <w:t xml:space="preserve"> similar views. Male policymakers were </w:t>
      </w:r>
      <w:r w:rsidR="005D1DD5" w:rsidRPr="004775FC">
        <w:rPr>
          <w:rFonts w:cs="Times New Roman"/>
          <w:sz w:val="24"/>
          <w:szCs w:val="24"/>
        </w:rPr>
        <w:t>more likely to express higher levels of confidence than women that nuclear weapons deter nuclear strikes when controlling for other characteristics.</w:t>
      </w:r>
      <w:r w:rsidRPr="004775FC">
        <w:rPr>
          <w:rFonts w:cs="Times New Roman"/>
          <w:sz w:val="24"/>
          <w:szCs w:val="24"/>
        </w:rPr>
        <w:t xml:space="preserve"> But a large majority of women were very o</w:t>
      </w:r>
      <w:r w:rsidR="00750D5A" w:rsidRPr="004775FC">
        <w:rPr>
          <w:rFonts w:cs="Times New Roman"/>
          <w:sz w:val="24"/>
          <w:szCs w:val="24"/>
        </w:rPr>
        <w:t>r somewhat confident as well (86</w:t>
      </w:r>
      <w:r w:rsidRPr="004775FC">
        <w:rPr>
          <w:rFonts w:cs="Times New Roman"/>
          <w:sz w:val="24"/>
          <w:szCs w:val="24"/>
        </w:rPr>
        <w:t>%). The other statistically sig</w:t>
      </w:r>
      <w:r w:rsidR="001558CA">
        <w:rPr>
          <w:rFonts w:cs="Times New Roman"/>
          <w:sz w:val="24"/>
          <w:szCs w:val="24"/>
        </w:rPr>
        <w:t>nificant result from the model</w:t>
      </w:r>
      <w:r w:rsidRPr="004775FC">
        <w:rPr>
          <w:rFonts w:cs="Times New Roman"/>
          <w:sz w:val="24"/>
          <w:szCs w:val="24"/>
        </w:rPr>
        <w:t xml:space="preserve"> reported in the article</w:t>
      </w:r>
      <w:r w:rsidR="001558CA">
        <w:rPr>
          <w:rFonts w:cs="Times New Roman"/>
          <w:sz w:val="24"/>
          <w:szCs w:val="24"/>
        </w:rPr>
        <w:t xml:space="preserve"> (Table 4)</w:t>
      </w:r>
      <w:r w:rsidRPr="004775FC">
        <w:rPr>
          <w:rFonts w:cs="Times New Roman"/>
          <w:sz w:val="24"/>
          <w:szCs w:val="24"/>
        </w:rPr>
        <w:t xml:space="preserve"> was women were more likely to say nuclear weapons could coerce</w:t>
      </w:r>
      <w:r w:rsidR="00750D5A" w:rsidRPr="004775FC">
        <w:rPr>
          <w:rFonts w:cs="Times New Roman"/>
          <w:sz w:val="24"/>
          <w:szCs w:val="24"/>
        </w:rPr>
        <w:t xml:space="preserve"> nonnuclear opponents</w:t>
      </w:r>
      <w:r w:rsidRPr="004775FC">
        <w:rPr>
          <w:rFonts w:cs="Times New Roman"/>
          <w:sz w:val="24"/>
          <w:szCs w:val="24"/>
        </w:rPr>
        <w:t xml:space="preserve">. </w:t>
      </w:r>
      <w:r w:rsidR="00750D5A" w:rsidRPr="004775FC">
        <w:rPr>
          <w:rFonts w:cs="Times New Roman"/>
          <w:sz w:val="24"/>
          <w:szCs w:val="24"/>
        </w:rPr>
        <w:t>Figure A.2 shows that fu</w:t>
      </w:r>
      <w:r w:rsidRPr="004775FC">
        <w:rPr>
          <w:rFonts w:cs="Times New Roman"/>
          <w:sz w:val="24"/>
          <w:szCs w:val="24"/>
        </w:rPr>
        <w:t xml:space="preserve">lly half said they were somewhat confident (not a single female respondent said they were very confident). For men only 32% were very or somewhat confident. </w:t>
      </w:r>
    </w:p>
    <w:p w:rsidR="00323EB8" w:rsidRPr="004775FC" w:rsidRDefault="0034688F" w:rsidP="00654226">
      <w:pPr>
        <w:spacing w:line="360" w:lineRule="auto"/>
        <w:contextualSpacing/>
        <w:rPr>
          <w:rFonts w:cs="Times New Roman"/>
          <w:sz w:val="24"/>
          <w:szCs w:val="24"/>
        </w:rPr>
      </w:pPr>
      <w:r w:rsidRPr="004775FC">
        <w:rPr>
          <w:rFonts w:cs="Times New Roman"/>
          <w:sz w:val="24"/>
          <w:szCs w:val="24"/>
        </w:rPr>
        <w:tab/>
        <w:t xml:space="preserve">The influence of sex was more </w:t>
      </w:r>
      <w:r w:rsidR="008A5502" w:rsidRPr="004775FC">
        <w:rPr>
          <w:rFonts w:cs="Times New Roman"/>
          <w:sz w:val="24"/>
          <w:szCs w:val="24"/>
        </w:rPr>
        <w:t>marked</w:t>
      </w:r>
      <w:r w:rsidRPr="004775FC">
        <w:rPr>
          <w:rFonts w:cs="Times New Roman"/>
          <w:sz w:val="24"/>
          <w:szCs w:val="24"/>
        </w:rPr>
        <w:t xml:space="preserve"> for IR faculty (Table </w:t>
      </w:r>
      <w:r w:rsidR="001558CA">
        <w:rPr>
          <w:rFonts w:cs="Times New Roman"/>
          <w:sz w:val="24"/>
          <w:szCs w:val="24"/>
        </w:rPr>
        <w:t>5</w:t>
      </w:r>
      <w:r w:rsidRPr="004775FC">
        <w:rPr>
          <w:rFonts w:cs="Times New Roman"/>
          <w:sz w:val="24"/>
          <w:szCs w:val="24"/>
        </w:rPr>
        <w:t xml:space="preserve"> in the article). </w:t>
      </w:r>
      <w:r w:rsidR="00750D5A" w:rsidRPr="004775FC">
        <w:rPr>
          <w:rFonts w:cs="Times New Roman"/>
          <w:sz w:val="24"/>
          <w:szCs w:val="24"/>
        </w:rPr>
        <w:t>Overall, majorities of men and women were very or somewhat confident that nuclear weapons deterred but did not coerce. The largest substantive difference in response was the percentage of men (53%) reporting very high confidence that nuclear weapons deterred nuclear strikes relative to women (30%). While similar percentages of men and women said they were very or somewhat confident nuclear weapons coerced nuclear opponents, the percentage of women</w:t>
      </w:r>
      <w:r w:rsidR="008A5502" w:rsidRPr="004775FC">
        <w:rPr>
          <w:rFonts w:cs="Times New Roman"/>
          <w:sz w:val="24"/>
          <w:szCs w:val="24"/>
        </w:rPr>
        <w:t xml:space="preserve"> that said they</w:t>
      </w:r>
      <w:r w:rsidR="00BB21DF">
        <w:rPr>
          <w:rFonts w:cs="Times New Roman"/>
          <w:sz w:val="24"/>
          <w:szCs w:val="24"/>
        </w:rPr>
        <w:t xml:space="preserve"> were not confident at all was</w:t>
      </w:r>
      <w:r w:rsidR="008A5502" w:rsidRPr="004775FC">
        <w:rPr>
          <w:rFonts w:cs="Times New Roman"/>
          <w:sz w:val="24"/>
          <w:szCs w:val="24"/>
        </w:rPr>
        <w:t xml:space="preserve"> lower (26%) than their male colleagues (36%). </w:t>
      </w:r>
      <w:r w:rsidR="008F099A" w:rsidRPr="004775FC">
        <w:rPr>
          <w:rFonts w:cs="Times New Roman"/>
          <w:noProof/>
          <w:sz w:val="24"/>
          <w:szCs w:val="24"/>
        </w:rPr>
        <w:drawing>
          <wp:inline distT="0" distB="0" distL="0" distR="0">
            <wp:extent cx="5491480" cy="35159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1480" cy="3515995"/>
                    </a:xfrm>
                    <a:prstGeom prst="rect">
                      <a:avLst/>
                    </a:prstGeom>
                    <a:noFill/>
                    <a:ln>
                      <a:noFill/>
                    </a:ln>
                  </pic:spPr>
                </pic:pic>
              </a:graphicData>
            </a:graphic>
          </wp:inline>
        </w:drawing>
      </w:r>
    </w:p>
    <w:p w:rsidR="00750D5A" w:rsidRPr="004775FC" w:rsidRDefault="008F099A" w:rsidP="00654226">
      <w:pPr>
        <w:spacing w:line="360" w:lineRule="auto"/>
        <w:contextualSpacing/>
        <w:rPr>
          <w:rFonts w:cs="Times New Roman"/>
          <w:sz w:val="24"/>
          <w:szCs w:val="24"/>
        </w:rPr>
      </w:pPr>
      <w:r w:rsidRPr="004775FC">
        <w:rPr>
          <w:rFonts w:cs="Times New Roman"/>
          <w:noProof/>
          <w:sz w:val="24"/>
          <w:szCs w:val="24"/>
        </w:rPr>
        <w:drawing>
          <wp:inline distT="0" distB="0" distL="0" distR="0">
            <wp:extent cx="5491480" cy="35159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1480" cy="3515995"/>
                    </a:xfrm>
                    <a:prstGeom prst="rect">
                      <a:avLst/>
                    </a:prstGeom>
                    <a:noFill/>
                    <a:ln>
                      <a:noFill/>
                    </a:ln>
                  </pic:spPr>
                </pic:pic>
              </a:graphicData>
            </a:graphic>
          </wp:inline>
        </w:drawing>
      </w:r>
    </w:p>
    <w:p w:rsidR="00AF261B" w:rsidRPr="004775FC" w:rsidRDefault="00965481" w:rsidP="00654226">
      <w:pPr>
        <w:spacing w:line="360" w:lineRule="auto"/>
        <w:ind w:firstLine="720"/>
        <w:contextualSpacing/>
        <w:rPr>
          <w:rFonts w:cs="Times New Roman"/>
          <w:sz w:val="24"/>
          <w:szCs w:val="24"/>
        </w:rPr>
      </w:pPr>
      <w:r w:rsidRPr="004775FC">
        <w:rPr>
          <w:rFonts w:cs="Times New Roman"/>
          <w:sz w:val="24"/>
          <w:szCs w:val="24"/>
        </w:rPr>
        <w:t xml:space="preserve">For race, </w:t>
      </w:r>
      <w:r w:rsidR="00DB39B8" w:rsidRPr="004775FC">
        <w:rPr>
          <w:rFonts w:cs="Times New Roman"/>
          <w:sz w:val="24"/>
          <w:szCs w:val="24"/>
        </w:rPr>
        <w:t xml:space="preserve">the models in the article found a statistically significant effect for IR faculty for both nuclear coercion options. That difference is visually noticeable in the percentages for Figure A.4. </w:t>
      </w:r>
      <w:r w:rsidRPr="004775FC">
        <w:rPr>
          <w:rFonts w:cs="Times New Roman"/>
          <w:sz w:val="24"/>
          <w:szCs w:val="24"/>
        </w:rPr>
        <w:t xml:space="preserve">The picture is somewhat muddier for deterrence against conventional attacks. </w:t>
      </w:r>
      <w:r w:rsidR="00F35AE2" w:rsidRPr="004775FC">
        <w:rPr>
          <w:rFonts w:cs="Times New Roman"/>
          <w:sz w:val="24"/>
          <w:szCs w:val="24"/>
        </w:rPr>
        <w:t>Based on the model from the article, t</w:t>
      </w:r>
      <w:r w:rsidRPr="004775FC">
        <w:rPr>
          <w:rFonts w:cs="Times New Roman"/>
          <w:sz w:val="24"/>
          <w:szCs w:val="24"/>
        </w:rPr>
        <w:t xml:space="preserve">he odds of expressing higher levels of confidence in deterring </w:t>
      </w:r>
      <w:r w:rsidR="001558CA">
        <w:rPr>
          <w:rFonts w:cs="Times New Roman"/>
          <w:sz w:val="24"/>
          <w:szCs w:val="24"/>
        </w:rPr>
        <w:t xml:space="preserve">attacks by </w:t>
      </w:r>
      <w:r w:rsidRPr="004775FC">
        <w:rPr>
          <w:rFonts w:cs="Times New Roman"/>
          <w:sz w:val="24"/>
          <w:szCs w:val="24"/>
        </w:rPr>
        <w:t xml:space="preserve">nonnuclear states </w:t>
      </w:r>
      <w:r w:rsidR="001558CA">
        <w:rPr>
          <w:rFonts w:cs="Times New Roman"/>
          <w:sz w:val="24"/>
          <w:szCs w:val="24"/>
        </w:rPr>
        <w:t>a</w:t>
      </w:r>
      <w:r w:rsidR="00777C28">
        <w:rPr>
          <w:rFonts w:cs="Times New Roman"/>
          <w:sz w:val="24"/>
          <w:szCs w:val="24"/>
        </w:rPr>
        <w:t>re higher for minority than white respondents</w:t>
      </w:r>
      <w:r w:rsidRPr="004775FC">
        <w:rPr>
          <w:rFonts w:cs="Times New Roman"/>
          <w:sz w:val="24"/>
          <w:szCs w:val="24"/>
        </w:rPr>
        <w:t xml:space="preserve">. Yet the basic percentages for </w:t>
      </w:r>
      <w:r w:rsidR="004775FC" w:rsidRPr="004775FC">
        <w:rPr>
          <w:rFonts w:cs="Times New Roman"/>
          <w:sz w:val="24"/>
          <w:szCs w:val="24"/>
        </w:rPr>
        <w:t>minority</w:t>
      </w:r>
      <w:r w:rsidRPr="004775FC">
        <w:rPr>
          <w:rFonts w:cs="Times New Roman"/>
          <w:sz w:val="24"/>
          <w:szCs w:val="24"/>
        </w:rPr>
        <w:t xml:space="preserve"> respondents r</w:t>
      </w:r>
      <w:r w:rsidR="00794460" w:rsidRPr="004775FC">
        <w:rPr>
          <w:rFonts w:cs="Times New Roman"/>
          <w:sz w:val="24"/>
          <w:szCs w:val="24"/>
        </w:rPr>
        <w:t xml:space="preserve">eporting they are somewhat confident (37%) and not very confident (24%) is </w:t>
      </w:r>
      <w:r w:rsidR="004775FC" w:rsidRPr="004775FC">
        <w:rPr>
          <w:rFonts w:cs="Times New Roman"/>
          <w:sz w:val="24"/>
          <w:szCs w:val="24"/>
        </w:rPr>
        <w:t>similar to</w:t>
      </w:r>
      <w:r w:rsidR="00794460" w:rsidRPr="004775FC">
        <w:rPr>
          <w:rFonts w:cs="Times New Roman"/>
          <w:sz w:val="24"/>
          <w:szCs w:val="24"/>
        </w:rPr>
        <w:t xml:space="preserve"> white respondents (41% and 21%, respectively). The differences were larger at the two ends of the response options. For </w:t>
      </w:r>
      <w:r w:rsidR="004775FC" w:rsidRPr="004775FC">
        <w:rPr>
          <w:rFonts w:cs="Times New Roman"/>
          <w:sz w:val="24"/>
          <w:szCs w:val="24"/>
        </w:rPr>
        <w:t>minority</w:t>
      </w:r>
      <w:r w:rsidR="00794460" w:rsidRPr="004775FC">
        <w:rPr>
          <w:rFonts w:cs="Times New Roman"/>
          <w:sz w:val="24"/>
          <w:szCs w:val="24"/>
        </w:rPr>
        <w:t xml:space="preserve"> respondents 28% said they were very confident and 6% said they were not confident at all that nuclear weapons deterred conventional attacks by nonnuclear opponents. The corresponding percentages for their white colleagues were 22% and 13%. </w:t>
      </w:r>
      <w:r w:rsidR="005E461B" w:rsidRPr="004775FC">
        <w:rPr>
          <w:rFonts w:cs="Times New Roman"/>
          <w:sz w:val="24"/>
          <w:szCs w:val="24"/>
        </w:rPr>
        <w:t>The models in the article found no statistically significant effects for race among</w:t>
      </w:r>
      <w:r w:rsidR="00794460" w:rsidRPr="004775FC">
        <w:rPr>
          <w:rFonts w:cs="Times New Roman"/>
          <w:sz w:val="24"/>
          <w:szCs w:val="24"/>
        </w:rPr>
        <w:t xml:space="preserve"> national security policymakers when controlling for other characteristics. </w:t>
      </w:r>
      <w:r w:rsidR="005E461B" w:rsidRPr="004775FC">
        <w:rPr>
          <w:rFonts w:cs="Times New Roman"/>
          <w:sz w:val="24"/>
          <w:szCs w:val="24"/>
        </w:rPr>
        <w:t xml:space="preserve">  </w:t>
      </w:r>
    </w:p>
    <w:p w:rsidR="008F099A" w:rsidRPr="004775FC" w:rsidRDefault="004775FC" w:rsidP="00654226">
      <w:pPr>
        <w:spacing w:line="360" w:lineRule="auto"/>
        <w:contextualSpacing/>
        <w:rPr>
          <w:rFonts w:cs="Times New Roman"/>
          <w:sz w:val="24"/>
          <w:szCs w:val="24"/>
        </w:rPr>
      </w:pPr>
      <w:r w:rsidRPr="004775FC">
        <w:rPr>
          <w:rFonts w:cs="Times New Roman"/>
          <w:noProof/>
          <w:sz w:val="24"/>
          <w:szCs w:val="24"/>
        </w:rPr>
        <w:drawing>
          <wp:inline distT="0" distB="0" distL="0" distR="0">
            <wp:extent cx="5943600" cy="342452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24528"/>
                    </a:xfrm>
                    <a:prstGeom prst="rect">
                      <a:avLst/>
                    </a:prstGeom>
                    <a:noFill/>
                    <a:ln>
                      <a:noFill/>
                    </a:ln>
                  </pic:spPr>
                </pic:pic>
              </a:graphicData>
            </a:graphic>
          </wp:inline>
        </w:drawing>
      </w:r>
    </w:p>
    <w:p w:rsidR="008F099A" w:rsidRPr="004775FC" w:rsidRDefault="004775FC" w:rsidP="00654226">
      <w:pPr>
        <w:spacing w:line="360" w:lineRule="auto"/>
        <w:contextualSpacing/>
        <w:rPr>
          <w:rFonts w:cs="Times New Roman"/>
          <w:sz w:val="24"/>
          <w:szCs w:val="24"/>
        </w:rPr>
      </w:pPr>
      <w:r w:rsidRPr="004775FC">
        <w:rPr>
          <w:rFonts w:cs="Times New Roman"/>
          <w:noProof/>
          <w:sz w:val="24"/>
          <w:szCs w:val="24"/>
        </w:rPr>
        <w:drawing>
          <wp:inline distT="0" distB="0" distL="0" distR="0">
            <wp:extent cx="5943600" cy="3424528"/>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24528"/>
                    </a:xfrm>
                    <a:prstGeom prst="rect">
                      <a:avLst/>
                    </a:prstGeom>
                    <a:noFill/>
                    <a:ln>
                      <a:noFill/>
                    </a:ln>
                  </pic:spPr>
                </pic:pic>
              </a:graphicData>
            </a:graphic>
          </wp:inline>
        </w:drawing>
      </w:r>
    </w:p>
    <w:p w:rsidR="008F099A" w:rsidRPr="004775FC" w:rsidRDefault="008F099A" w:rsidP="00654226">
      <w:pPr>
        <w:spacing w:line="360" w:lineRule="auto"/>
        <w:contextualSpacing/>
        <w:rPr>
          <w:rFonts w:cs="Times New Roman"/>
          <w:sz w:val="24"/>
          <w:szCs w:val="24"/>
        </w:rPr>
      </w:pPr>
    </w:p>
    <w:p w:rsidR="004F2AD2" w:rsidRPr="004775FC" w:rsidRDefault="008F099A" w:rsidP="00654226">
      <w:pPr>
        <w:spacing w:line="360" w:lineRule="auto"/>
        <w:contextualSpacing/>
        <w:rPr>
          <w:rFonts w:cs="Times New Roman"/>
          <w:sz w:val="24"/>
          <w:szCs w:val="24"/>
        </w:rPr>
      </w:pPr>
      <w:r w:rsidRPr="004775FC">
        <w:rPr>
          <w:rFonts w:cs="Times New Roman"/>
          <w:sz w:val="24"/>
          <w:szCs w:val="24"/>
        </w:rPr>
        <w:tab/>
      </w:r>
      <w:r w:rsidR="00A551D7" w:rsidRPr="004775FC">
        <w:rPr>
          <w:rFonts w:cs="Times New Roman"/>
          <w:sz w:val="24"/>
          <w:szCs w:val="24"/>
        </w:rPr>
        <w:t xml:space="preserve">To </w:t>
      </w:r>
      <w:r w:rsidR="004775FC" w:rsidRPr="004775FC">
        <w:rPr>
          <w:rFonts w:cs="Times New Roman"/>
          <w:sz w:val="24"/>
          <w:szCs w:val="24"/>
        </w:rPr>
        <w:t>measure</w:t>
      </w:r>
      <w:r w:rsidR="00A551D7" w:rsidRPr="004775FC">
        <w:rPr>
          <w:rFonts w:cs="Times New Roman"/>
          <w:sz w:val="24"/>
          <w:szCs w:val="24"/>
        </w:rPr>
        <w:t xml:space="preserve"> ideology, the </w:t>
      </w:r>
      <w:r w:rsidR="004F2AD2" w:rsidRPr="004775FC">
        <w:rPr>
          <w:rFonts w:cs="Times New Roman"/>
          <w:sz w:val="24"/>
          <w:szCs w:val="24"/>
        </w:rPr>
        <w:t>survey asked respondents: Which of the following best describes your positions generally on economic issues?</w:t>
      </w:r>
      <w:r w:rsidR="00BB4DD6">
        <w:rPr>
          <w:rFonts w:cs="Times New Roman"/>
          <w:sz w:val="24"/>
          <w:szCs w:val="24"/>
        </w:rPr>
        <w:t xml:space="preserve">  </w:t>
      </w:r>
      <w:r w:rsidR="004F2AD2" w:rsidRPr="004775FC">
        <w:rPr>
          <w:rFonts w:cs="Times New Roman"/>
          <w:sz w:val="24"/>
          <w:szCs w:val="24"/>
        </w:rPr>
        <w:t xml:space="preserve">Respondents could choose among five options: very liberal; somewhat liberal; moderate; somewhat conservative; very conservative.  </w:t>
      </w:r>
      <w:r w:rsidR="00A551D7" w:rsidRPr="004775FC">
        <w:rPr>
          <w:rFonts w:cs="Times New Roman"/>
          <w:sz w:val="24"/>
          <w:szCs w:val="24"/>
        </w:rPr>
        <w:t xml:space="preserve">Figures A.5 and A.6 </w:t>
      </w:r>
      <w:r w:rsidR="004F2AD2" w:rsidRPr="004775FC">
        <w:rPr>
          <w:rFonts w:cs="Times New Roman"/>
          <w:sz w:val="24"/>
          <w:szCs w:val="24"/>
        </w:rPr>
        <w:t xml:space="preserve">collapse the two liberal and two conservative options together </w:t>
      </w:r>
      <w:r w:rsidR="00040601">
        <w:rPr>
          <w:rFonts w:cs="Times New Roman"/>
          <w:sz w:val="24"/>
          <w:szCs w:val="24"/>
        </w:rPr>
        <w:t>alongside the moderate category to create three groups</w:t>
      </w:r>
      <w:r w:rsidR="004F2AD2" w:rsidRPr="004775FC">
        <w:rPr>
          <w:rFonts w:cs="Times New Roman"/>
          <w:sz w:val="24"/>
          <w:szCs w:val="24"/>
        </w:rPr>
        <w:t>.  Conservatives slightly outnumbe</w:t>
      </w:r>
      <w:r w:rsidR="00040601">
        <w:rPr>
          <w:rFonts w:cs="Times New Roman"/>
          <w:sz w:val="24"/>
          <w:szCs w:val="24"/>
        </w:rPr>
        <w:t>red liberals among policymakers while t</w:t>
      </w:r>
      <w:r w:rsidR="004F2AD2" w:rsidRPr="004775FC">
        <w:rPr>
          <w:rFonts w:cs="Times New Roman"/>
          <w:sz w:val="24"/>
          <w:szCs w:val="24"/>
        </w:rPr>
        <w:t>here was a sizeable liberal majority among IR faculty (see T</w:t>
      </w:r>
      <w:r w:rsidR="00B060F5">
        <w:rPr>
          <w:rFonts w:cs="Times New Roman"/>
          <w:sz w:val="24"/>
          <w:szCs w:val="24"/>
        </w:rPr>
        <w:t>ables 2 and 3</w:t>
      </w:r>
      <w:r w:rsidR="004F2AD2" w:rsidRPr="004775FC">
        <w:rPr>
          <w:rFonts w:cs="Times New Roman"/>
          <w:sz w:val="24"/>
          <w:szCs w:val="24"/>
        </w:rPr>
        <w:t xml:space="preserve"> in the article).  </w:t>
      </w:r>
    </w:p>
    <w:p w:rsidR="008F099A" w:rsidRDefault="004F2AD2" w:rsidP="00654226">
      <w:pPr>
        <w:spacing w:line="360" w:lineRule="auto"/>
        <w:ind w:firstLine="720"/>
        <w:contextualSpacing/>
        <w:rPr>
          <w:rFonts w:cs="Times New Roman"/>
          <w:sz w:val="24"/>
          <w:szCs w:val="24"/>
        </w:rPr>
      </w:pPr>
      <w:r w:rsidRPr="004775FC">
        <w:rPr>
          <w:rFonts w:cs="Times New Roman"/>
          <w:sz w:val="24"/>
          <w:szCs w:val="24"/>
        </w:rPr>
        <w:t>The results for national security policymakers (figure A.5) show no clear pattern</w:t>
      </w:r>
      <w:r w:rsidR="00A551D7" w:rsidRPr="004775FC">
        <w:rPr>
          <w:rFonts w:cs="Times New Roman"/>
          <w:sz w:val="24"/>
          <w:szCs w:val="24"/>
        </w:rPr>
        <w:t xml:space="preserve"> and small differences between the different groups</w:t>
      </w:r>
      <w:r w:rsidRPr="004775FC">
        <w:rPr>
          <w:rFonts w:cs="Times New Roman"/>
          <w:sz w:val="24"/>
          <w:szCs w:val="24"/>
        </w:rPr>
        <w:t xml:space="preserve">.  </w:t>
      </w:r>
      <w:r w:rsidR="00A551D7" w:rsidRPr="004775FC">
        <w:rPr>
          <w:rFonts w:cs="Times New Roman"/>
          <w:sz w:val="24"/>
          <w:szCs w:val="24"/>
        </w:rPr>
        <w:t>There was more variation among IR faculty</w:t>
      </w:r>
      <w:r w:rsidR="00B060F5">
        <w:rPr>
          <w:rFonts w:cs="Times New Roman"/>
          <w:sz w:val="24"/>
          <w:szCs w:val="24"/>
        </w:rPr>
        <w:t xml:space="preserve"> (A.6)</w:t>
      </w:r>
      <w:r w:rsidR="00A551D7" w:rsidRPr="004775FC">
        <w:rPr>
          <w:rFonts w:cs="Times New Roman"/>
          <w:sz w:val="24"/>
          <w:szCs w:val="24"/>
        </w:rPr>
        <w:t>.  T</w:t>
      </w:r>
      <w:r w:rsidRPr="004775FC">
        <w:rPr>
          <w:rFonts w:cs="Times New Roman"/>
          <w:sz w:val="24"/>
          <w:szCs w:val="24"/>
        </w:rPr>
        <w:t>he largest difference was on the utility of secure-second strike arsenals to compel nonnuclear opponents.  The percentage of conservative respondents expressing they were very confident in this effect was nearly double their liberal and moderate colleagues (though similar percentages were somewhat confident across each group)</w:t>
      </w:r>
      <w:r w:rsidR="00A551D7" w:rsidRPr="004775FC">
        <w:rPr>
          <w:rFonts w:cs="Times New Roman"/>
          <w:sz w:val="24"/>
          <w:szCs w:val="24"/>
        </w:rPr>
        <w:t>.  This is not surprising, but the differences were not significant when controlling for other factors in the main article.  T</w:t>
      </w:r>
      <w:r w:rsidR="00F44E73" w:rsidRPr="004775FC">
        <w:rPr>
          <w:rFonts w:cs="Times New Roman"/>
          <w:sz w:val="24"/>
          <w:szCs w:val="24"/>
        </w:rPr>
        <w:t>he results may also be</w:t>
      </w:r>
      <w:r w:rsidR="00A551D7" w:rsidRPr="004775FC">
        <w:rPr>
          <w:rFonts w:cs="Times New Roman"/>
          <w:sz w:val="24"/>
          <w:szCs w:val="24"/>
        </w:rPr>
        <w:t xml:space="preserve"> influenced by the small number of conservative (and moderate) </w:t>
      </w:r>
      <w:r w:rsidR="004775FC" w:rsidRPr="004775FC">
        <w:rPr>
          <w:rFonts w:cs="Times New Roman"/>
          <w:sz w:val="24"/>
          <w:szCs w:val="24"/>
        </w:rPr>
        <w:t xml:space="preserve">respondents relative to liberal IR faculty. </w:t>
      </w:r>
    </w:p>
    <w:p w:rsidR="00104F9F" w:rsidRDefault="00104F9F" w:rsidP="00104F9F">
      <w:pPr>
        <w:spacing w:line="360" w:lineRule="auto"/>
        <w:contextualSpacing/>
        <w:rPr>
          <w:rFonts w:cs="Times New Roman"/>
          <w:sz w:val="24"/>
          <w:szCs w:val="24"/>
        </w:rPr>
      </w:pPr>
      <w:r>
        <w:rPr>
          <w:rFonts w:cs="Times New Roman"/>
          <w:b/>
          <w:sz w:val="24"/>
          <w:szCs w:val="24"/>
        </w:rPr>
        <w:t xml:space="preserve">Part Four: </w:t>
      </w:r>
      <w:r w:rsidR="009B40D4">
        <w:rPr>
          <w:rFonts w:cs="Times New Roman"/>
          <w:b/>
          <w:sz w:val="24"/>
          <w:szCs w:val="24"/>
        </w:rPr>
        <w:t>Policymaker</w:t>
      </w:r>
      <w:r>
        <w:rPr>
          <w:rFonts w:cs="Times New Roman"/>
          <w:b/>
          <w:sz w:val="24"/>
          <w:szCs w:val="24"/>
        </w:rPr>
        <w:t xml:space="preserve"> and </w:t>
      </w:r>
      <w:r w:rsidR="009B40D4">
        <w:rPr>
          <w:rFonts w:cs="Times New Roman"/>
          <w:b/>
          <w:sz w:val="24"/>
          <w:szCs w:val="24"/>
        </w:rPr>
        <w:t xml:space="preserve">IR </w:t>
      </w:r>
      <w:r>
        <w:rPr>
          <w:rFonts w:cs="Times New Roman"/>
          <w:b/>
          <w:sz w:val="24"/>
          <w:szCs w:val="24"/>
        </w:rPr>
        <w:t>Faculty Views on the Nuclear Taboo</w:t>
      </w:r>
    </w:p>
    <w:p w:rsidR="00104F9F" w:rsidRDefault="00104F9F" w:rsidP="008D0FD8">
      <w:pPr>
        <w:spacing w:line="360" w:lineRule="auto"/>
        <w:contextualSpacing/>
        <w:rPr>
          <w:rFonts w:cs="Times New Roman"/>
          <w:sz w:val="24"/>
          <w:szCs w:val="24"/>
        </w:rPr>
      </w:pPr>
      <w:r>
        <w:rPr>
          <w:rFonts w:cs="Times New Roman"/>
          <w:sz w:val="24"/>
          <w:szCs w:val="24"/>
        </w:rPr>
        <w:tab/>
      </w:r>
      <w:r w:rsidR="00D502E7">
        <w:rPr>
          <w:rFonts w:cs="Times New Roman"/>
          <w:sz w:val="24"/>
          <w:szCs w:val="24"/>
        </w:rPr>
        <w:t xml:space="preserve">Table A.1 reports results for </w:t>
      </w:r>
      <w:r w:rsidR="008D0FD8">
        <w:rPr>
          <w:rFonts w:cs="Times New Roman"/>
          <w:sz w:val="24"/>
          <w:szCs w:val="24"/>
        </w:rPr>
        <w:t xml:space="preserve">policymaker demographic characteristics on views of the nuclear taboo discussed in the main article.  That discussion highlighted the role of education on </w:t>
      </w:r>
      <w:r w:rsidR="00A62DF1">
        <w:rPr>
          <w:rFonts w:cs="Times New Roman"/>
          <w:sz w:val="24"/>
          <w:szCs w:val="24"/>
        </w:rPr>
        <w:t xml:space="preserve">increasing the likelihood of reporting </w:t>
      </w:r>
      <w:r w:rsidR="008D0FD8">
        <w:rPr>
          <w:rFonts w:cs="Times New Roman"/>
          <w:sz w:val="24"/>
          <w:szCs w:val="24"/>
        </w:rPr>
        <w:t xml:space="preserve">familiarity with the nuclear taboo.  </w:t>
      </w:r>
      <w:r w:rsidR="008D0FD8" w:rsidRPr="008D0FD8">
        <w:rPr>
          <w:rFonts w:cs="Times New Roman"/>
          <w:sz w:val="24"/>
          <w:szCs w:val="24"/>
        </w:rPr>
        <w:t xml:space="preserve">In addition, </w:t>
      </w:r>
      <w:r w:rsidR="008D0FD8" w:rsidRPr="008D0FD8">
        <w:rPr>
          <w:sz w:val="24"/>
          <w:szCs w:val="24"/>
        </w:rPr>
        <w:t>54 of 67 (81%) of respondents that held a university/college affiliation and PhD were familiar with the nuclear taboo, compared to 123 of 253 (49%) of the remaining respondents</w:t>
      </w:r>
      <w:r w:rsidR="008D0FD8">
        <w:rPr>
          <w:sz w:val="24"/>
          <w:szCs w:val="24"/>
        </w:rPr>
        <w:t xml:space="preserve">. </w:t>
      </w:r>
      <w:r w:rsidR="008D0FD8">
        <w:rPr>
          <w:rFonts w:cs="Times New Roman"/>
          <w:sz w:val="24"/>
          <w:szCs w:val="24"/>
        </w:rPr>
        <w:t>Table A.2 reports the results for IR faculty.  For IR faculty, m</w:t>
      </w:r>
      <w:r>
        <w:rPr>
          <w:rFonts w:cs="Times New Roman"/>
          <w:sz w:val="24"/>
          <w:szCs w:val="24"/>
        </w:rPr>
        <w:t xml:space="preserve">en are slightly more likely to express confidence that nuclear non-use norms constrain the United States than women.  No other characteristics were statistically significant. </w:t>
      </w:r>
    </w:p>
    <w:p w:rsidR="008D0FD8" w:rsidRDefault="009B40D4" w:rsidP="00104F9F">
      <w:pPr>
        <w:spacing w:line="360" w:lineRule="auto"/>
        <w:contextualSpacing/>
        <w:rPr>
          <w:rFonts w:cs="Times New Roman"/>
          <w:sz w:val="24"/>
          <w:szCs w:val="24"/>
        </w:rPr>
      </w:pPr>
      <w:r w:rsidRPr="009B40D4">
        <w:rPr>
          <w:noProof/>
        </w:rPr>
        <w:drawing>
          <wp:inline distT="0" distB="0" distL="0" distR="0">
            <wp:extent cx="5238483" cy="559886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802" cy="5601345"/>
                    </a:xfrm>
                    <a:prstGeom prst="rect">
                      <a:avLst/>
                    </a:prstGeom>
                    <a:noFill/>
                    <a:ln>
                      <a:noFill/>
                    </a:ln>
                  </pic:spPr>
                </pic:pic>
              </a:graphicData>
            </a:graphic>
          </wp:inline>
        </w:drawing>
      </w:r>
    </w:p>
    <w:p w:rsidR="008D0FD8" w:rsidRDefault="008D0FD8" w:rsidP="00104F9F">
      <w:pPr>
        <w:spacing w:line="360" w:lineRule="auto"/>
        <w:contextualSpacing/>
        <w:rPr>
          <w:rFonts w:cs="Times New Roman"/>
          <w:sz w:val="24"/>
          <w:szCs w:val="24"/>
        </w:rPr>
      </w:pPr>
    </w:p>
    <w:p w:rsidR="00D502E7" w:rsidRDefault="00D502E7" w:rsidP="00104F9F">
      <w:pPr>
        <w:spacing w:line="360" w:lineRule="auto"/>
        <w:contextualSpacing/>
        <w:rPr>
          <w:rFonts w:cs="Times New Roman"/>
          <w:sz w:val="24"/>
          <w:szCs w:val="24"/>
        </w:rPr>
      </w:pPr>
    </w:p>
    <w:p w:rsidR="00104F9F" w:rsidRPr="00104F9F" w:rsidRDefault="00A62DF1" w:rsidP="00104F9F">
      <w:pPr>
        <w:spacing w:line="360" w:lineRule="auto"/>
        <w:contextualSpacing/>
        <w:rPr>
          <w:rFonts w:cs="Times New Roman"/>
          <w:sz w:val="24"/>
          <w:szCs w:val="24"/>
        </w:rPr>
      </w:pPr>
      <w:r w:rsidRPr="00A62DF1">
        <w:rPr>
          <w:noProof/>
        </w:rPr>
        <w:drawing>
          <wp:inline distT="0" distB="0" distL="0" distR="0">
            <wp:extent cx="4630420" cy="3354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0420" cy="3354705"/>
                    </a:xfrm>
                    <a:prstGeom prst="rect">
                      <a:avLst/>
                    </a:prstGeom>
                    <a:noFill/>
                    <a:ln>
                      <a:noFill/>
                    </a:ln>
                  </pic:spPr>
                </pic:pic>
              </a:graphicData>
            </a:graphic>
          </wp:inline>
        </w:drawing>
      </w:r>
    </w:p>
    <w:sectPr w:rsidR="00104F9F" w:rsidRPr="00104F9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65" w:rsidRDefault="00CB0065" w:rsidP="00A5322F">
      <w:pPr>
        <w:spacing w:after="0" w:line="240" w:lineRule="auto"/>
      </w:pPr>
      <w:r>
        <w:separator/>
      </w:r>
    </w:p>
  </w:endnote>
  <w:endnote w:type="continuationSeparator" w:id="0">
    <w:p w:rsidR="00CB0065" w:rsidRDefault="00CB0065" w:rsidP="00A5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076676"/>
      <w:docPartObj>
        <w:docPartGallery w:val="Page Numbers (Bottom of Page)"/>
        <w:docPartUnique/>
      </w:docPartObj>
    </w:sdtPr>
    <w:sdtEndPr>
      <w:rPr>
        <w:noProof/>
      </w:rPr>
    </w:sdtEndPr>
    <w:sdtContent>
      <w:p w:rsidR="00647107" w:rsidRDefault="00647107">
        <w:pPr>
          <w:pStyle w:val="Footer"/>
          <w:jc w:val="center"/>
        </w:pPr>
        <w:r>
          <w:fldChar w:fldCharType="begin"/>
        </w:r>
        <w:r>
          <w:instrText xml:space="preserve"> PAGE   \* MERGEFORMAT </w:instrText>
        </w:r>
        <w:r>
          <w:fldChar w:fldCharType="separate"/>
        </w:r>
        <w:r w:rsidR="00CB0065">
          <w:rPr>
            <w:noProof/>
          </w:rPr>
          <w:t>1</w:t>
        </w:r>
        <w:r>
          <w:rPr>
            <w:noProof/>
          </w:rPr>
          <w:fldChar w:fldCharType="end"/>
        </w:r>
      </w:p>
    </w:sdtContent>
  </w:sdt>
  <w:p w:rsidR="00647107" w:rsidRDefault="00647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65" w:rsidRDefault="00CB0065" w:rsidP="00A5322F">
      <w:pPr>
        <w:spacing w:after="0" w:line="240" w:lineRule="auto"/>
      </w:pPr>
      <w:r>
        <w:separator/>
      </w:r>
    </w:p>
  </w:footnote>
  <w:footnote w:type="continuationSeparator" w:id="0">
    <w:p w:rsidR="00CB0065" w:rsidRDefault="00CB0065" w:rsidP="00A5322F">
      <w:pPr>
        <w:spacing w:after="0" w:line="240" w:lineRule="auto"/>
      </w:pPr>
      <w:r>
        <w:continuationSeparator/>
      </w:r>
    </w:p>
  </w:footnote>
  <w:footnote w:id="1">
    <w:p w:rsidR="006C70D0" w:rsidRDefault="006C70D0">
      <w:pPr>
        <w:pStyle w:val="FootnoteText"/>
      </w:pPr>
      <w:r>
        <w:rPr>
          <w:rStyle w:val="FootnoteReference"/>
        </w:rPr>
        <w:footnoteRef/>
      </w:r>
      <w:r>
        <w:t xml:space="preserve"> Ideology and partisanship are related but discrete.  The survey did not ask respondent partisanship.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CB7"/>
    <w:multiLevelType w:val="hybridMultilevel"/>
    <w:tmpl w:val="FA38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9BB"/>
    <w:multiLevelType w:val="multilevel"/>
    <w:tmpl w:val="45BCD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E586E"/>
    <w:multiLevelType w:val="multilevel"/>
    <w:tmpl w:val="9430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E3A7E"/>
    <w:multiLevelType w:val="hybridMultilevel"/>
    <w:tmpl w:val="51EA08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920C2C"/>
    <w:multiLevelType w:val="hybridMultilevel"/>
    <w:tmpl w:val="D78CC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172C9"/>
    <w:multiLevelType w:val="hybridMultilevel"/>
    <w:tmpl w:val="CF8E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E405B"/>
    <w:multiLevelType w:val="hybridMultilevel"/>
    <w:tmpl w:val="48AEB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C6ADE"/>
    <w:multiLevelType w:val="hybridMultilevel"/>
    <w:tmpl w:val="00E00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lvlOverride w:ilvl="3">
      <w:lvl w:ilvl="3">
        <w:numFmt w:val="bullet"/>
        <w:lvlText w:val=""/>
        <w:lvlJc w:val="left"/>
        <w:pPr>
          <w:tabs>
            <w:tab w:val="num" w:pos="2880"/>
          </w:tabs>
          <w:ind w:left="2880" w:hanging="360"/>
        </w:pPr>
        <w:rPr>
          <w:rFonts w:ascii="Symbol" w:hAnsi="Symbol" w:hint="default"/>
          <w:sz w:val="20"/>
        </w:rPr>
      </w:lvl>
    </w:lvlOverride>
  </w:num>
  <w:num w:numId="4">
    <w:abstractNumId w:val="1"/>
  </w:num>
  <w:num w:numId="5">
    <w:abstractNumId w:val="1"/>
    <w:lvlOverride w:ilvl="3">
      <w:lvl w:ilvl="3">
        <w:numFmt w:val="bullet"/>
        <w:lvlText w:val=""/>
        <w:lvlJc w:val="left"/>
        <w:pPr>
          <w:tabs>
            <w:tab w:val="num" w:pos="2880"/>
          </w:tabs>
          <w:ind w:left="2880" w:hanging="360"/>
        </w:pPr>
        <w:rPr>
          <w:rFonts w:ascii="Symbol" w:hAnsi="Symbol" w:hint="default"/>
          <w:sz w:val="20"/>
        </w:rPr>
      </w:lvl>
    </w:lvlOverride>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63"/>
    <w:rsid w:val="00033833"/>
    <w:rsid w:val="00036388"/>
    <w:rsid w:val="000371BF"/>
    <w:rsid w:val="00040601"/>
    <w:rsid w:val="00053C07"/>
    <w:rsid w:val="0008022F"/>
    <w:rsid w:val="000C3DE0"/>
    <w:rsid w:val="000E3E95"/>
    <w:rsid w:val="00104F9F"/>
    <w:rsid w:val="00135C48"/>
    <w:rsid w:val="0013634B"/>
    <w:rsid w:val="00155706"/>
    <w:rsid w:val="001558CA"/>
    <w:rsid w:val="00156432"/>
    <w:rsid w:val="00166FB5"/>
    <w:rsid w:val="0019735D"/>
    <w:rsid w:val="001F6E4D"/>
    <w:rsid w:val="002619AE"/>
    <w:rsid w:val="00323EB8"/>
    <w:rsid w:val="0034688F"/>
    <w:rsid w:val="00365D17"/>
    <w:rsid w:val="00367E2B"/>
    <w:rsid w:val="00382FCC"/>
    <w:rsid w:val="0038415D"/>
    <w:rsid w:val="003B460D"/>
    <w:rsid w:val="003C7B89"/>
    <w:rsid w:val="0043671B"/>
    <w:rsid w:val="00451C19"/>
    <w:rsid w:val="004775FC"/>
    <w:rsid w:val="004776D8"/>
    <w:rsid w:val="004850B5"/>
    <w:rsid w:val="004960DB"/>
    <w:rsid w:val="004A1F90"/>
    <w:rsid w:val="004D334F"/>
    <w:rsid w:val="004F1C2A"/>
    <w:rsid w:val="004F2AD2"/>
    <w:rsid w:val="005C497B"/>
    <w:rsid w:val="005D1DD5"/>
    <w:rsid w:val="005E461B"/>
    <w:rsid w:val="00610656"/>
    <w:rsid w:val="00633D14"/>
    <w:rsid w:val="006430BB"/>
    <w:rsid w:val="00647107"/>
    <w:rsid w:val="00654226"/>
    <w:rsid w:val="006A4498"/>
    <w:rsid w:val="006C0E8C"/>
    <w:rsid w:val="006C70D0"/>
    <w:rsid w:val="006E60D7"/>
    <w:rsid w:val="00700750"/>
    <w:rsid w:val="00750D5A"/>
    <w:rsid w:val="00755C81"/>
    <w:rsid w:val="00761B5A"/>
    <w:rsid w:val="00777C28"/>
    <w:rsid w:val="00794460"/>
    <w:rsid w:val="007C0AC3"/>
    <w:rsid w:val="00804698"/>
    <w:rsid w:val="00833528"/>
    <w:rsid w:val="00834DAB"/>
    <w:rsid w:val="00840C8E"/>
    <w:rsid w:val="00877184"/>
    <w:rsid w:val="008A435C"/>
    <w:rsid w:val="008A5502"/>
    <w:rsid w:val="008D0FD8"/>
    <w:rsid w:val="008D65FA"/>
    <w:rsid w:val="008F099A"/>
    <w:rsid w:val="008F2E15"/>
    <w:rsid w:val="00965481"/>
    <w:rsid w:val="00974763"/>
    <w:rsid w:val="009A02E7"/>
    <w:rsid w:val="009B40D4"/>
    <w:rsid w:val="009C5BAB"/>
    <w:rsid w:val="009D059E"/>
    <w:rsid w:val="009F7889"/>
    <w:rsid w:val="00A0077E"/>
    <w:rsid w:val="00A46E14"/>
    <w:rsid w:val="00A5322F"/>
    <w:rsid w:val="00A551D7"/>
    <w:rsid w:val="00A62DF1"/>
    <w:rsid w:val="00A84570"/>
    <w:rsid w:val="00AF261B"/>
    <w:rsid w:val="00B060F5"/>
    <w:rsid w:val="00B147CE"/>
    <w:rsid w:val="00B16F1C"/>
    <w:rsid w:val="00B579D7"/>
    <w:rsid w:val="00B7307E"/>
    <w:rsid w:val="00BB21DF"/>
    <w:rsid w:val="00BB4DD6"/>
    <w:rsid w:val="00BE4667"/>
    <w:rsid w:val="00C12ED0"/>
    <w:rsid w:val="00C13DD3"/>
    <w:rsid w:val="00C66CC6"/>
    <w:rsid w:val="00C8754E"/>
    <w:rsid w:val="00CB0065"/>
    <w:rsid w:val="00D502E7"/>
    <w:rsid w:val="00D546C4"/>
    <w:rsid w:val="00D97F23"/>
    <w:rsid w:val="00DA3CAF"/>
    <w:rsid w:val="00DA556C"/>
    <w:rsid w:val="00DB17F1"/>
    <w:rsid w:val="00DB39B8"/>
    <w:rsid w:val="00DB502D"/>
    <w:rsid w:val="00DD6941"/>
    <w:rsid w:val="00EA7D83"/>
    <w:rsid w:val="00ED45F0"/>
    <w:rsid w:val="00EE1BE7"/>
    <w:rsid w:val="00F35AE2"/>
    <w:rsid w:val="00F44E73"/>
    <w:rsid w:val="00F5668B"/>
    <w:rsid w:val="00F635D3"/>
    <w:rsid w:val="00F63E5B"/>
    <w:rsid w:val="00F65F36"/>
    <w:rsid w:val="00F72286"/>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5455"/>
  <w15:chartTrackingRefBased/>
  <w15:docId w15:val="{7F62663C-97CF-4976-B24F-7D9F7B04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17"/>
    <w:pPr>
      <w:ind w:left="720"/>
      <w:contextualSpacing/>
    </w:pPr>
  </w:style>
  <w:style w:type="paragraph" w:styleId="NormalWeb">
    <w:name w:val="Normal (Web)"/>
    <w:basedOn w:val="Normal"/>
    <w:uiPriority w:val="99"/>
    <w:semiHidden/>
    <w:unhideWhenUsed/>
    <w:rsid w:val="00365D17"/>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unhideWhenUsed/>
    <w:rsid w:val="009A02E7"/>
    <w:pPr>
      <w:spacing w:after="0" w:line="240" w:lineRule="auto"/>
    </w:pPr>
    <w:rPr>
      <w:sz w:val="20"/>
      <w:szCs w:val="20"/>
    </w:rPr>
  </w:style>
  <w:style w:type="character" w:customStyle="1" w:styleId="FootnoteTextChar">
    <w:name w:val="Footnote Text Char"/>
    <w:basedOn w:val="DefaultParagraphFont"/>
    <w:link w:val="FootnoteText"/>
    <w:uiPriority w:val="99"/>
    <w:rsid w:val="009A02E7"/>
    <w:rPr>
      <w:sz w:val="20"/>
      <w:szCs w:val="20"/>
    </w:rPr>
  </w:style>
  <w:style w:type="paragraph" w:styleId="Header">
    <w:name w:val="header"/>
    <w:basedOn w:val="Normal"/>
    <w:link w:val="HeaderChar"/>
    <w:uiPriority w:val="99"/>
    <w:unhideWhenUsed/>
    <w:rsid w:val="0064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107"/>
  </w:style>
  <w:style w:type="paragraph" w:styleId="Footer">
    <w:name w:val="footer"/>
    <w:basedOn w:val="Normal"/>
    <w:link w:val="FooterChar"/>
    <w:uiPriority w:val="99"/>
    <w:unhideWhenUsed/>
    <w:rsid w:val="0064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07"/>
  </w:style>
  <w:style w:type="character" w:styleId="FootnoteReference">
    <w:name w:val="footnote reference"/>
    <w:basedOn w:val="DefaultParagraphFont"/>
    <w:uiPriority w:val="99"/>
    <w:semiHidden/>
    <w:unhideWhenUsed/>
    <w:rsid w:val="00833528"/>
    <w:rPr>
      <w:vertAlign w:val="superscript"/>
    </w:rPr>
  </w:style>
  <w:style w:type="paragraph" w:styleId="BalloonText">
    <w:name w:val="Balloon Text"/>
    <w:basedOn w:val="Normal"/>
    <w:link w:val="BalloonTextChar"/>
    <w:uiPriority w:val="99"/>
    <w:semiHidden/>
    <w:unhideWhenUsed/>
    <w:rsid w:val="00D9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0753">
      <w:bodyDiv w:val="1"/>
      <w:marLeft w:val="0"/>
      <w:marRight w:val="0"/>
      <w:marTop w:val="0"/>
      <w:marBottom w:val="0"/>
      <w:divBdr>
        <w:top w:val="none" w:sz="0" w:space="0" w:color="auto"/>
        <w:left w:val="none" w:sz="0" w:space="0" w:color="auto"/>
        <w:bottom w:val="none" w:sz="0" w:space="0" w:color="auto"/>
        <w:right w:val="none" w:sz="0" w:space="0" w:color="auto"/>
      </w:divBdr>
    </w:div>
    <w:div w:id="1373534107">
      <w:bodyDiv w:val="1"/>
      <w:marLeft w:val="0"/>
      <w:marRight w:val="0"/>
      <w:marTop w:val="0"/>
      <w:marBottom w:val="0"/>
      <w:divBdr>
        <w:top w:val="none" w:sz="0" w:space="0" w:color="auto"/>
        <w:left w:val="none" w:sz="0" w:space="0" w:color="auto"/>
        <w:bottom w:val="none" w:sz="0" w:space="0" w:color="auto"/>
        <w:right w:val="none" w:sz="0" w:space="0" w:color="auto"/>
      </w:divBdr>
    </w:div>
    <w:div w:id="19341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12</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Avey</dc:creator>
  <cp:keywords/>
  <dc:description/>
  <cp:lastModifiedBy>Paul Avey</cp:lastModifiedBy>
  <cp:revision>40</cp:revision>
  <cp:lastPrinted>2019-10-25T15:44:00Z</cp:lastPrinted>
  <dcterms:created xsi:type="dcterms:W3CDTF">2019-02-10T18:30:00Z</dcterms:created>
  <dcterms:modified xsi:type="dcterms:W3CDTF">2020-02-25T23:24:00Z</dcterms:modified>
</cp:coreProperties>
</file>